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E4D5" w:themeColor="accent2" w:themeTint="33"/>
  <w:body>
    <w:p w14:paraId="2610D19B" w14:textId="01373A32" w:rsidR="001E3FED" w:rsidRDefault="008249CF" w:rsidP="004F3E5E">
      <w:pPr>
        <w:spacing w:before="120" w:after="0" w:line="288" w:lineRule="auto"/>
        <w:jc w:val="center"/>
        <w:rPr>
          <w:rFonts w:ascii="Palatino Linotype" w:hAnsi="Palatino Linotype" w:cs="Calibri"/>
          <w:b/>
          <w:bCs/>
          <w:sz w:val="32"/>
          <w:szCs w:val="32"/>
        </w:rPr>
      </w:pPr>
      <w:r w:rsidRPr="001E3FED">
        <w:rPr>
          <w:rFonts w:ascii="Palatino Linotype" w:hAnsi="Palatino Linotype" w:cs="Calibri"/>
          <w:b/>
          <w:bCs/>
          <w:sz w:val="32"/>
          <w:szCs w:val="32"/>
        </w:rPr>
        <w:t xml:space="preserve">BẢN TIN </w:t>
      </w:r>
      <w:r w:rsidR="00766D5A">
        <w:rPr>
          <w:rFonts w:ascii="Palatino Linotype" w:hAnsi="Palatino Linotype" w:cs="Calibri"/>
          <w:b/>
          <w:bCs/>
          <w:sz w:val="32"/>
          <w:szCs w:val="32"/>
        </w:rPr>
        <w:t>PHÁP LUẬT</w:t>
      </w:r>
      <w:r w:rsidR="003B39EB">
        <w:rPr>
          <w:rFonts w:ascii="Palatino Linotype" w:hAnsi="Palatino Linotype" w:cs="Calibri"/>
          <w:b/>
          <w:bCs/>
          <w:sz w:val="32"/>
          <w:szCs w:val="32"/>
        </w:rPr>
        <w:t xml:space="preserve"> </w:t>
      </w:r>
      <w:r w:rsidRPr="001E3FED">
        <w:rPr>
          <w:rFonts w:ascii="Palatino Linotype" w:hAnsi="Palatino Linotype" w:cs="Calibri"/>
          <w:b/>
          <w:bCs/>
          <w:sz w:val="32"/>
          <w:szCs w:val="32"/>
        </w:rPr>
        <w:t xml:space="preserve">THÁNG </w:t>
      </w:r>
      <w:r w:rsidR="0058665D">
        <w:rPr>
          <w:rFonts w:ascii="Palatino Linotype" w:hAnsi="Palatino Linotype" w:cs="Calibri"/>
          <w:b/>
          <w:bCs/>
          <w:sz w:val="32"/>
          <w:szCs w:val="32"/>
          <w:lang w:val="en-GB"/>
        </w:rPr>
        <w:t>0</w:t>
      </w:r>
      <w:r w:rsidR="007174A0">
        <w:rPr>
          <w:rFonts w:ascii="Palatino Linotype" w:hAnsi="Palatino Linotype" w:cs="Calibri"/>
          <w:b/>
          <w:bCs/>
          <w:sz w:val="32"/>
          <w:szCs w:val="32"/>
          <w:lang w:val="en-GB"/>
        </w:rPr>
        <w:t>7</w:t>
      </w:r>
      <w:r w:rsidRPr="001E3FED">
        <w:rPr>
          <w:rFonts w:ascii="Palatino Linotype" w:hAnsi="Palatino Linotype" w:cs="Calibri"/>
          <w:b/>
          <w:bCs/>
          <w:sz w:val="32"/>
          <w:szCs w:val="32"/>
        </w:rPr>
        <w:t>.202</w:t>
      </w:r>
      <w:r w:rsidR="007174A0">
        <w:rPr>
          <w:rFonts w:ascii="Palatino Linotype" w:hAnsi="Palatino Linotype" w:cs="Calibri"/>
          <w:b/>
          <w:bCs/>
          <w:sz w:val="32"/>
          <w:szCs w:val="32"/>
        </w:rPr>
        <w:t>6</w:t>
      </w:r>
    </w:p>
    <w:p w14:paraId="42377716" w14:textId="72104591" w:rsidR="0084029B" w:rsidRDefault="00944B6B" w:rsidP="00B74110">
      <w:pPr>
        <w:pStyle w:val="ListParagraph"/>
        <w:spacing w:before="120" w:after="0" w:line="288" w:lineRule="auto"/>
        <w:ind w:left="0"/>
        <w:jc w:val="center"/>
        <w:rPr>
          <w:rFonts w:ascii="Palatino Linotype" w:hAnsi="Palatino Linotype" w:cs="Calibri"/>
          <w:b/>
          <w:bCs/>
          <w:color w:val="000000" w:themeColor="text1"/>
          <w:sz w:val="28"/>
          <w:szCs w:val="28"/>
        </w:rPr>
      </w:pPr>
      <w:r w:rsidRPr="00944B6B">
        <w:rPr>
          <w:rFonts w:ascii="Palatino Linotype" w:hAnsi="Palatino Linotype" w:cs="Calibri"/>
          <w:b/>
          <w:bCs/>
          <w:color w:val="000000" w:themeColor="text1"/>
          <w:sz w:val="28"/>
          <w:szCs w:val="28"/>
        </w:rPr>
        <w:t>---o0o---</w:t>
      </w:r>
    </w:p>
    <w:p w14:paraId="2B1BD825" w14:textId="77777777" w:rsidR="00904B79" w:rsidRPr="00182ED1" w:rsidRDefault="00904B79" w:rsidP="00904B79">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Pr>
          <w:rFonts w:ascii="Palatino Linotype" w:hAnsi="Palatino Linotype" w:cs="Calibri"/>
          <w:b/>
          <w:bCs/>
          <w:color w:val="FF0000"/>
          <w:sz w:val="26"/>
          <w:szCs w:val="26"/>
        </w:rPr>
        <w:t>Nghị định 252/2026/NĐ-CP hướng dẫn Luật quản lý thuế.</w:t>
      </w:r>
    </w:p>
    <w:p w14:paraId="663FBD6F" w14:textId="77777777" w:rsidR="00904B79" w:rsidRPr="0067285A" w:rsidRDefault="00904B79" w:rsidP="00904B79">
      <w:pPr>
        <w:spacing w:before="120" w:after="0" w:line="276" w:lineRule="auto"/>
        <w:jc w:val="both"/>
        <w:rPr>
          <w:rFonts w:ascii="Palatino Linotype" w:hAnsi="Palatino Linotype" w:cs="Calibri"/>
          <w:b/>
          <w:bCs/>
          <w:i/>
          <w:iCs/>
          <w:color w:val="0070C0"/>
          <w:sz w:val="24"/>
          <w:szCs w:val="24"/>
          <w:lang w:val="en-GB"/>
        </w:rPr>
      </w:pPr>
      <w:r w:rsidRPr="000F312A">
        <w:rPr>
          <w:rFonts w:ascii="Palatino Linotype" w:hAnsi="Palatino Linotype" w:cs="Calibri"/>
          <w:b/>
          <w:bCs/>
          <w:i/>
          <w:iCs/>
          <w:color w:val="0070C0"/>
          <w:sz w:val="24"/>
          <w:szCs w:val="24"/>
        </w:rPr>
        <w:t>Ngày 30/06/2026, Chính phủ ban hành Nghị định 252/2026/NĐ-CP quy định chi tiết một số điều và biện pháp để tổ chức, hướng dẫn thi hành Luật Quản lý thuế 2025</w:t>
      </w:r>
      <w:r w:rsidRPr="00C65AFB">
        <w:rPr>
          <w:rFonts w:ascii="Palatino Linotype" w:hAnsi="Palatino Linotype" w:cs="Calibri"/>
          <w:b/>
          <w:bCs/>
          <w:i/>
          <w:iCs/>
          <w:color w:val="0070C0"/>
          <w:sz w:val="24"/>
          <w:szCs w:val="24"/>
          <w:lang w:val="vi-VN"/>
        </w:rPr>
        <w:t>.</w:t>
      </w:r>
    </w:p>
    <w:p w14:paraId="36533BCB" w14:textId="77777777" w:rsidR="00904B79" w:rsidRPr="00470500" w:rsidRDefault="00904B79" w:rsidP="00904B79">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Pr>
          <w:rFonts w:ascii="Palatino Linotype" w:hAnsi="Palatino Linotype" w:cs="Calibri"/>
          <w:sz w:val="24"/>
          <w:szCs w:val="24"/>
        </w:rPr>
        <w:t>30/06/2026</w:t>
      </w:r>
    </w:p>
    <w:p w14:paraId="3229A6E0" w14:textId="77777777" w:rsidR="00904B79" w:rsidRDefault="00904B79" w:rsidP="00904B79">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Pr>
          <w:rFonts w:ascii="Palatino Linotype" w:hAnsi="Palatino Linotype" w:cs="Calibri"/>
          <w:sz w:val="24"/>
          <w:szCs w:val="24"/>
          <w:lang w:val="en-GB"/>
        </w:rPr>
        <w:t>01/07/2026</w:t>
      </w:r>
    </w:p>
    <w:p w14:paraId="02F3A7D6" w14:textId="77777777" w:rsidR="00904B79" w:rsidRDefault="00904B79" w:rsidP="00904B79">
      <w:pPr>
        <w:spacing w:before="120" w:after="0" w:line="276" w:lineRule="auto"/>
        <w:jc w:val="both"/>
        <w:rPr>
          <w:rFonts w:ascii="Palatino Linotype" w:hAnsi="Palatino Linotype" w:cs="Calibri"/>
          <w:sz w:val="24"/>
          <w:szCs w:val="24"/>
        </w:rPr>
      </w:pPr>
      <w:r>
        <w:rPr>
          <w:rFonts w:ascii="Palatino Linotype" w:hAnsi="Palatino Linotype" w:cs="Calibri"/>
          <w:sz w:val="24"/>
          <w:szCs w:val="24"/>
        </w:rPr>
        <w:t xml:space="preserve">Theo đó, </w:t>
      </w:r>
      <w:r w:rsidRPr="000F312A">
        <w:rPr>
          <w:rFonts w:ascii="Palatino Linotype" w:hAnsi="Palatino Linotype" w:cs="Calibri"/>
          <w:sz w:val="24"/>
          <w:szCs w:val="24"/>
        </w:rPr>
        <w:t>cơ quan quản lý thuế công khai thông tin về người nộp thuế thuộc các trường hợp</w:t>
      </w:r>
      <w:r w:rsidRPr="00AA3BA9">
        <w:rPr>
          <w:rFonts w:ascii="Palatino Linotype" w:hAnsi="Palatino Linotype" w:cs="Calibri"/>
          <w:sz w:val="24"/>
          <w:szCs w:val="24"/>
        </w:rPr>
        <w:t xml:space="preserve"> </w:t>
      </w:r>
      <w:r>
        <w:rPr>
          <w:rFonts w:ascii="Palatino Linotype" w:hAnsi="Palatino Linotype" w:cs="Calibri"/>
          <w:sz w:val="24"/>
          <w:szCs w:val="24"/>
        </w:rPr>
        <w:t>như sau:</w:t>
      </w:r>
    </w:p>
    <w:p w14:paraId="587A62A8" w14:textId="77777777" w:rsidR="00904B79" w:rsidRDefault="00904B79" w:rsidP="00904B79">
      <w:pPr>
        <w:pStyle w:val="ListParagraph"/>
        <w:numPr>
          <w:ilvl w:val="0"/>
          <w:numId w:val="35"/>
        </w:numPr>
        <w:spacing w:before="120" w:after="0" w:line="276" w:lineRule="auto"/>
        <w:ind w:left="360"/>
        <w:jc w:val="both"/>
        <w:rPr>
          <w:rFonts w:ascii="Palatino Linotype" w:hAnsi="Palatino Linotype" w:cs="Calibri"/>
          <w:sz w:val="24"/>
          <w:szCs w:val="24"/>
        </w:rPr>
      </w:pPr>
      <w:r w:rsidRPr="000F312A">
        <w:rPr>
          <w:rFonts w:ascii="Palatino Linotype" w:hAnsi="Palatino Linotype" w:cs="Calibri"/>
          <w:sz w:val="24"/>
          <w:szCs w:val="24"/>
        </w:rPr>
        <w:t>Người nộp thuế thực hiện các hành vi quy định tại khoản 3 Điều 7 Luật Quản lý thuế 2025 cụ thể như sau</w:t>
      </w:r>
      <w:r>
        <w:rPr>
          <w:rFonts w:ascii="Palatino Linotype" w:hAnsi="Palatino Linotype" w:cs="Calibri"/>
          <w:sz w:val="24"/>
          <w:szCs w:val="24"/>
        </w:rPr>
        <w:t>:</w:t>
      </w:r>
    </w:p>
    <w:p w14:paraId="6A279D6C" w14:textId="77777777" w:rsidR="00904B79" w:rsidRPr="000F312A" w:rsidRDefault="00904B79" w:rsidP="00904B79">
      <w:pPr>
        <w:pStyle w:val="ListParagraph"/>
        <w:numPr>
          <w:ilvl w:val="0"/>
          <w:numId w:val="41"/>
        </w:numPr>
        <w:spacing w:after="0" w:line="276" w:lineRule="auto"/>
        <w:ind w:left="720"/>
        <w:jc w:val="both"/>
        <w:rPr>
          <w:rFonts w:ascii="Palatino Linotype" w:hAnsi="Palatino Linotype" w:cs="Calibri"/>
          <w:sz w:val="24"/>
          <w:szCs w:val="24"/>
        </w:rPr>
      </w:pPr>
      <w:r w:rsidRPr="000F312A">
        <w:rPr>
          <w:rFonts w:ascii="Palatino Linotype" w:hAnsi="Palatino Linotype" w:cs="Calibri"/>
          <w:sz w:val="24"/>
          <w:szCs w:val="24"/>
        </w:rPr>
        <w:t>Người nộp thuế thực hiện các hành vi trốn thuế, khoản thu khác, chây ỳ không nộp tiền thuế, khoản thu khác, tiền chậm nộp, tiền phạt đúng thời hạn;</w:t>
      </w:r>
    </w:p>
    <w:p w14:paraId="0CCF39A4" w14:textId="77777777" w:rsidR="00904B79" w:rsidRPr="000F312A" w:rsidRDefault="00904B79" w:rsidP="00904B79">
      <w:pPr>
        <w:pStyle w:val="ListParagraph"/>
        <w:numPr>
          <w:ilvl w:val="0"/>
          <w:numId w:val="41"/>
        </w:numPr>
        <w:spacing w:after="0" w:line="276" w:lineRule="auto"/>
        <w:ind w:left="720"/>
        <w:jc w:val="both"/>
        <w:rPr>
          <w:rFonts w:ascii="Palatino Linotype" w:hAnsi="Palatino Linotype" w:cs="Calibri"/>
          <w:sz w:val="24"/>
          <w:szCs w:val="24"/>
        </w:rPr>
      </w:pPr>
      <w:r w:rsidRPr="000F312A">
        <w:rPr>
          <w:rFonts w:ascii="Palatino Linotype" w:hAnsi="Palatino Linotype" w:cs="Calibri"/>
          <w:sz w:val="24"/>
          <w:szCs w:val="24"/>
        </w:rPr>
        <w:t>Quá 90 ngày kể từ ngày hết thời hạn nộp thuế và các khoản thu khác, tiền chậm nộp, tiền phạt hoặc hết thời hạn chấp hành các quyết định hành chính về quản lý thuế mà người nộp thuế hoặc người bảo lãnh không tự nguyện chấp hành;</w:t>
      </w:r>
    </w:p>
    <w:p w14:paraId="04E2F04B" w14:textId="77777777" w:rsidR="00904B79" w:rsidRPr="000F312A" w:rsidRDefault="00904B79" w:rsidP="00904B79">
      <w:pPr>
        <w:pStyle w:val="ListParagraph"/>
        <w:numPr>
          <w:ilvl w:val="0"/>
          <w:numId w:val="41"/>
        </w:numPr>
        <w:spacing w:after="0" w:line="276" w:lineRule="auto"/>
        <w:ind w:left="720"/>
        <w:jc w:val="both"/>
        <w:rPr>
          <w:rFonts w:ascii="Palatino Linotype" w:hAnsi="Palatino Linotype" w:cs="Calibri"/>
          <w:sz w:val="24"/>
          <w:szCs w:val="24"/>
        </w:rPr>
      </w:pPr>
      <w:r w:rsidRPr="000F312A">
        <w:rPr>
          <w:rFonts w:ascii="Palatino Linotype" w:hAnsi="Palatino Linotype" w:cs="Calibri"/>
          <w:sz w:val="24"/>
          <w:szCs w:val="24"/>
        </w:rPr>
        <w:t>Người nộp thuế thực hiện các hành vi vi phạm pháp luật về thuế làm ảnh hưởng đến quyền lợi và nghĩa vụ thuế của tổ chức, cá nhân khác.</w:t>
      </w:r>
    </w:p>
    <w:p w14:paraId="11292B11" w14:textId="77777777" w:rsidR="00904B79" w:rsidRDefault="00904B79" w:rsidP="00904B79">
      <w:pPr>
        <w:pStyle w:val="ListParagraph"/>
        <w:numPr>
          <w:ilvl w:val="0"/>
          <w:numId w:val="35"/>
        </w:numPr>
        <w:ind w:left="360"/>
        <w:jc w:val="both"/>
        <w:rPr>
          <w:rFonts w:ascii="Palatino Linotype" w:hAnsi="Palatino Linotype" w:cs="Calibri"/>
          <w:sz w:val="24"/>
          <w:szCs w:val="24"/>
        </w:rPr>
      </w:pPr>
      <w:r w:rsidRPr="00657676">
        <w:rPr>
          <w:rFonts w:ascii="Palatino Linotype" w:hAnsi="Palatino Linotype" w:cs="Calibri"/>
          <w:sz w:val="24"/>
          <w:szCs w:val="24"/>
        </w:rPr>
        <w:t>Người nộp thuế không giải trình rủi ro hóa đơn theo cảnh báo từ hệ thống sẽ bị công khai thông tin trên trang thông tin điện tử</w:t>
      </w:r>
      <w:r>
        <w:rPr>
          <w:rFonts w:ascii="Palatino Linotype" w:hAnsi="Palatino Linotype" w:cs="Calibri"/>
          <w:sz w:val="24"/>
          <w:szCs w:val="24"/>
        </w:rPr>
        <w:t>.</w:t>
      </w:r>
    </w:p>
    <w:p w14:paraId="7365D907" w14:textId="77777777" w:rsidR="00904B79" w:rsidRPr="00657676" w:rsidRDefault="00904B79" w:rsidP="00904B79">
      <w:pPr>
        <w:pStyle w:val="ListParagraph"/>
        <w:ind w:left="360"/>
        <w:jc w:val="both"/>
        <w:rPr>
          <w:rFonts w:ascii="Palatino Linotype" w:hAnsi="Palatino Linotype" w:cs="Calibri"/>
          <w:sz w:val="24"/>
          <w:szCs w:val="24"/>
        </w:rPr>
      </w:pPr>
      <w:r w:rsidRPr="00657676">
        <w:rPr>
          <w:rFonts w:ascii="Palatino Linotype" w:hAnsi="Palatino Linotype" w:cs="Calibri"/>
          <w:sz w:val="24"/>
          <w:szCs w:val="24"/>
        </w:rPr>
        <w:t>So với quy định trước đây tại khoản 1 Điều 29 Nghị định 126/2020/NĐ-CP, quy định mới tại Điều 4 Nghị định 252/2026/NĐ-CP đã điều chỉnh quy định về các trường hợp công khai thông tin người nộp thuế.</w:t>
      </w:r>
    </w:p>
    <w:p w14:paraId="2543E80B" w14:textId="77777777" w:rsidR="00904B79" w:rsidRPr="00657676" w:rsidRDefault="00904B79" w:rsidP="00904B79">
      <w:pPr>
        <w:pStyle w:val="ListParagraph"/>
        <w:ind w:left="360"/>
        <w:jc w:val="both"/>
        <w:rPr>
          <w:rFonts w:ascii="Palatino Linotype" w:hAnsi="Palatino Linotype" w:cs="Calibri"/>
          <w:sz w:val="24"/>
          <w:szCs w:val="24"/>
        </w:rPr>
      </w:pPr>
      <w:r w:rsidRPr="00657676">
        <w:rPr>
          <w:rFonts w:ascii="Palatino Linotype" w:hAnsi="Palatino Linotype" w:cs="Calibri"/>
          <w:sz w:val="24"/>
          <w:szCs w:val="24"/>
        </w:rPr>
        <w:t>Trong đó bổ sung hành vi không thực hiện yêu cầu giải trình của cơ quan thuế về rủi ro hóa đơn theo cảnh báo từ hệ thống ứng dụng hóa đơn điện tử của cơ quan thuế.</w:t>
      </w:r>
    </w:p>
    <w:p w14:paraId="3929A345" w14:textId="77777777" w:rsidR="00904B79" w:rsidRPr="00657676" w:rsidRDefault="00904B79" w:rsidP="00904B79">
      <w:pPr>
        <w:pStyle w:val="ListParagraph"/>
        <w:ind w:left="360"/>
        <w:jc w:val="both"/>
        <w:rPr>
          <w:rFonts w:ascii="Palatino Linotype" w:hAnsi="Palatino Linotype" w:cs="Calibri"/>
          <w:sz w:val="24"/>
          <w:szCs w:val="24"/>
        </w:rPr>
      </w:pPr>
      <w:r w:rsidRPr="00657676">
        <w:rPr>
          <w:rFonts w:ascii="Palatino Linotype" w:hAnsi="Palatino Linotype" w:cs="Calibri"/>
          <w:sz w:val="24"/>
          <w:szCs w:val="24"/>
        </w:rPr>
        <w:t>Đây là trường hợp công khai thông tin bắt buộc trên trang thông tin điện tử của cơ quan quản lý thuế các cấp.</w:t>
      </w:r>
    </w:p>
    <w:p w14:paraId="0D696D87" w14:textId="77777777" w:rsidR="00904B79" w:rsidRDefault="00904B79" w:rsidP="00904B79">
      <w:pPr>
        <w:pStyle w:val="ListParagraph"/>
        <w:ind w:left="360"/>
        <w:jc w:val="both"/>
        <w:rPr>
          <w:rFonts w:ascii="Palatino Linotype" w:hAnsi="Palatino Linotype" w:cs="Calibri"/>
          <w:sz w:val="24"/>
          <w:szCs w:val="24"/>
        </w:rPr>
      </w:pPr>
      <w:r w:rsidRPr="00657676">
        <w:rPr>
          <w:rFonts w:ascii="Palatino Linotype" w:hAnsi="Palatino Linotype" w:cs="Calibri"/>
          <w:sz w:val="24"/>
          <w:szCs w:val="24"/>
        </w:rPr>
        <w:t>Đối với các hành vi khác, căn cứ vào điều kiện thực tế, thủ trưởng cơ quan quản lý thuế quản lý trực tiếp người nộp thuế hoặc cơ quan quản lý thuế nơi quản lý khoản thu ngân sách nhà nước quyết định áp dụng bổ sung một hoặc một số hình thức như: công khai trên phương tiện thông tin đại chúng; niêm yết tại trụ sở cơ quan quản lý thuế; thông qua việc tiếp công dân, họp báo, thông cáo báo chí, hoạt động của người phát ngôn của cơ quan quản lý thuế các cấp</w:t>
      </w:r>
      <w:r w:rsidRPr="00AA3BA9">
        <w:rPr>
          <w:rFonts w:ascii="Palatino Linotype" w:hAnsi="Palatino Linotype" w:cs="Calibri"/>
          <w:sz w:val="24"/>
          <w:szCs w:val="24"/>
        </w:rPr>
        <w:t>.</w:t>
      </w:r>
    </w:p>
    <w:p w14:paraId="209B9742" w14:textId="77777777" w:rsidR="00904B79" w:rsidRDefault="00904B79" w:rsidP="00904B79">
      <w:pPr>
        <w:pStyle w:val="ListParagraph"/>
        <w:numPr>
          <w:ilvl w:val="0"/>
          <w:numId w:val="35"/>
        </w:numPr>
        <w:ind w:left="360"/>
        <w:jc w:val="both"/>
        <w:rPr>
          <w:rFonts w:ascii="Palatino Linotype" w:hAnsi="Palatino Linotype" w:cs="Calibri"/>
          <w:sz w:val="24"/>
          <w:szCs w:val="24"/>
        </w:rPr>
      </w:pPr>
      <w:r w:rsidRPr="00657676">
        <w:rPr>
          <w:rFonts w:ascii="Palatino Linotype" w:hAnsi="Palatino Linotype" w:cs="Calibri"/>
          <w:sz w:val="24"/>
          <w:szCs w:val="24"/>
        </w:rPr>
        <w:t>Quá hạn nộp thuế 90 ngày bị công khai thông tin tự động theo định kỳ hàng tháng</w:t>
      </w:r>
    </w:p>
    <w:p w14:paraId="0C066FD5" w14:textId="77777777" w:rsidR="00904B79" w:rsidRPr="00657676" w:rsidRDefault="00904B79" w:rsidP="00904B79">
      <w:pPr>
        <w:pStyle w:val="ListParagraph"/>
        <w:ind w:left="360"/>
        <w:jc w:val="both"/>
        <w:rPr>
          <w:rFonts w:ascii="Palatino Linotype" w:hAnsi="Palatino Linotype" w:cs="Calibri"/>
          <w:sz w:val="24"/>
          <w:szCs w:val="24"/>
        </w:rPr>
      </w:pPr>
      <w:r w:rsidRPr="00657676">
        <w:rPr>
          <w:rFonts w:ascii="Palatino Linotype" w:hAnsi="Palatino Linotype" w:cs="Calibri"/>
          <w:sz w:val="24"/>
          <w:szCs w:val="24"/>
        </w:rPr>
        <w:t>Đây là quy định hoàn toàn mới tại điểm c khoản 3 Điều 4 Nghị định 252:</w:t>
      </w:r>
    </w:p>
    <w:p w14:paraId="6DFD0256" w14:textId="77777777" w:rsidR="00904B79" w:rsidRPr="00657676" w:rsidRDefault="00904B79" w:rsidP="00904B79">
      <w:pPr>
        <w:pStyle w:val="ListParagraph"/>
        <w:ind w:left="360"/>
        <w:jc w:val="both"/>
        <w:rPr>
          <w:rFonts w:ascii="Palatino Linotype" w:hAnsi="Palatino Linotype" w:cs="Calibri"/>
          <w:sz w:val="24"/>
          <w:szCs w:val="24"/>
        </w:rPr>
      </w:pPr>
    </w:p>
    <w:p w14:paraId="1E4F93C8" w14:textId="77777777" w:rsidR="00904B79" w:rsidRDefault="00904B79" w:rsidP="00904B79">
      <w:pPr>
        <w:pStyle w:val="ListParagraph"/>
        <w:ind w:left="360"/>
        <w:jc w:val="both"/>
        <w:rPr>
          <w:rFonts w:ascii="Palatino Linotype" w:hAnsi="Palatino Linotype" w:cs="Calibri"/>
          <w:sz w:val="24"/>
          <w:szCs w:val="24"/>
        </w:rPr>
      </w:pPr>
      <w:r w:rsidRPr="00657676">
        <w:rPr>
          <w:rFonts w:ascii="Palatino Linotype" w:hAnsi="Palatino Linotype" w:cs="Calibri"/>
          <w:sz w:val="24"/>
          <w:szCs w:val="24"/>
        </w:rPr>
        <w:t xml:space="preserve">Đối với trường hợp quá 90 ngày kể từ ngày hết thời hạn nộp thuế và các khoản thu khác, tiền chậm nộp, tiền phạt hoặc hết thời hạn chấp hành các quyết định hành chính về quản lý thuế mà người nộp thuế hoặc người bảo lãnh không tự nguyện chấp hành, Hệ thống </w:t>
      </w:r>
      <w:r w:rsidRPr="00657676">
        <w:rPr>
          <w:rFonts w:ascii="Palatino Linotype" w:hAnsi="Palatino Linotype" w:cs="Calibri"/>
          <w:sz w:val="24"/>
          <w:szCs w:val="24"/>
        </w:rPr>
        <w:lastRenderedPageBreak/>
        <w:t>thông tin quản lý thuế tự động công khai thông tin trên trang thông tin điện tử của cơ quan quản lý thuế các cấp theo định kỳ hàng tháng</w:t>
      </w:r>
    </w:p>
    <w:p w14:paraId="6DE520EB" w14:textId="77777777" w:rsidR="00904B79" w:rsidRPr="00A4625A" w:rsidRDefault="00904B79" w:rsidP="00904B79">
      <w:pPr>
        <w:pStyle w:val="ListParagraph"/>
        <w:spacing w:before="120" w:after="0" w:line="276" w:lineRule="auto"/>
        <w:ind w:left="360"/>
        <w:jc w:val="both"/>
        <w:rPr>
          <w:rFonts w:ascii="Palatino Linotype" w:hAnsi="Palatino Linotype" w:cs="Calibri"/>
          <w:b/>
          <w:bCs/>
          <w:color w:val="FF0000"/>
          <w:sz w:val="26"/>
          <w:szCs w:val="26"/>
          <w:lang w:val="vi-VN"/>
        </w:rPr>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Nghị định 252/2026/NĐ-CP</w:t>
      </w:r>
      <w:r w:rsidRPr="00DE0579">
        <w:rPr>
          <w:rFonts w:ascii="Palatino Linotype" w:hAnsi="Palatino Linotype" w:cs="Calibri"/>
          <w:sz w:val="24"/>
          <w:szCs w:val="24"/>
        </w:rPr>
        <w:t xml:space="preserve"> </w:t>
      </w:r>
      <w:r w:rsidRPr="008143C5">
        <w:rPr>
          <w:rFonts w:ascii="Palatino Linotype" w:hAnsi="Palatino Linotype" w:cs="Calibri"/>
          <w:sz w:val="24"/>
          <w:szCs w:val="24"/>
        </w:rPr>
        <w:t xml:space="preserve">xem tại </w:t>
      </w:r>
      <w:hyperlink r:id="rId7" w:history="1">
        <w:r w:rsidRPr="008143C5">
          <w:rPr>
            <w:rStyle w:val="Hyperlink"/>
            <w:rFonts w:ascii="Palatino Linotype" w:hAnsi="Palatino Linotype" w:cs="Calibri"/>
            <w:b/>
            <w:bCs/>
            <w:sz w:val="24"/>
            <w:szCs w:val="24"/>
          </w:rPr>
          <w:t>đây.</w:t>
        </w:r>
      </w:hyperlink>
    </w:p>
    <w:p w14:paraId="0A2CB93B" w14:textId="77777777" w:rsidR="00904B79" w:rsidRPr="00182ED1" w:rsidRDefault="00904B79" w:rsidP="00904B79">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Pr>
          <w:rFonts w:ascii="Palatino Linotype" w:hAnsi="Palatino Linotype" w:cs="Calibri"/>
          <w:b/>
          <w:bCs/>
          <w:color w:val="FF0000"/>
          <w:sz w:val="26"/>
          <w:szCs w:val="26"/>
          <w:lang w:val="en-GB"/>
        </w:rPr>
        <w:t>Nghị định 253/2026/NĐ-CP hướng dẫn Luật Thuế thu nhập cá nhân.</w:t>
      </w:r>
    </w:p>
    <w:p w14:paraId="70CAC899" w14:textId="77777777" w:rsidR="00904B79" w:rsidRPr="0067285A" w:rsidRDefault="00904B79" w:rsidP="00904B79">
      <w:pPr>
        <w:spacing w:before="120" w:after="0" w:line="276" w:lineRule="auto"/>
        <w:jc w:val="both"/>
        <w:rPr>
          <w:rFonts w:ascii="Palatino Linotype" w:hAnsi="Palatino Linotype" w:cs="Calibri"/>
          <w:b/>
          <w:bCs/>
          <w:i/>
          <w:iCs/>
          <w:color w:val="0070C0"/>
          <w:sz w:val="24"/>
          <w:szCs w:val="24"/>
          <w:lang w:val="en-GB"/>
        </w:rPr>
      </w:pPr>
      <w:r w:rsidRPr="00657676">
        <w:rPr>
          <w:rFonts w:ascii="Palatino Linotype" w:hAnsi="Palatino Linotype" w:cs="Calibri"/>
          <w:b/>
          <w:bCs/>
          <w:i/>
          <w:iCs/>
          <w:color w:val="0070C0"/>
          <w:sz w:val="24"/>
          <w:szCs w:val="24"/>
        </w:rPr>
        <w:t>Ngày 30/06/2026, Chính phủ đã ban hành Nghị định 253/2026/NĐ-CP quy định chi tiết một số điều và biện pháp để tổ chức, hướng dẫn thi hành Luật Thuế thu nhập cá nhân. Nghị định này có hiệu lực từ ngày 01/07/2026</w:t>
      </w:r>
      <w:r w:rsidRPr="002E2D07">
        <w:rPr>
          <w:rFonts w:ascii="Palatino Linotype" w:hAnsi="Palatino Linotype" w:cs="Calibri"/>
          <w:b/>
          <w:bCs/>
          <w:i/>
          <w:iCs/>
          <w:color w:val="0070C0"/>
          <w:sz w:val="24"/>
          <w:szCs w:val="24"/>
        </w:rPr>
        <w:t>)</w:t>
      </w:r>
      <w:r w:rsidRPr="00C65AFB">
        <w:rPr>
          <w:rFonts w:ascii="Palatino Linotype" w:hAnsi="Palatino Linotype" w:cs="Calibri"/>
          <w:b/>
          <w:bCs/>
          <w:i/>
          <w:iCs/>
          <w:color w:val="0070C0"/>
          <w:sz w:val="24"/>
          <w:szCs w:val="24"/>
          <w:lang w:val="vi-VN"/>
        </w:rPr>
        <w:t>.</w:t>
      </w:r>
    </w:p>
    <w:p w14:paraId="2E7E9051" w14:textId="77777777" w:rsidR="00904B79" w:rsidRPr="00470500" w:rsidRDefault="00904B79" w:rsidP="00904B79">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Pr>
          <w:rFonts w:ascii="Palatino Linotype" w:hAnsi="Palatino Linotype" w:cs="Calibri"/>
          <w:sz w:val="24"/>
          <w:szCs w:val="24"/>
        </w:rPr>
        <w:t>30/06/2026</w:t>
      </w:r>
    </w:p>
    <w:p w14:paraId="48733B48" w14:textId="77777777" w:rsidR="00904B79" w:rsidRDefault="00904B79" w:rsidP="00904B79">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Pr>
          <w:rFonts w:ascii="Palatino Linotype" w:hAnsi="Palatino Linotype" w:cs="Calibri"/>
          <w:sz w:val="24"/>
          <w:szCs w:val="24"/>
          <w:lang w:val="en-GB"/>
        </w:rPr>
        <w:t>01/07/2026</w:t>
      </w:r>
    </w:p>
    <w:p w14:paraId="07B61A6B" w14:textId="77777777" w:rsidR="00904B79" w:rsidRDefault="00904B79" w:rsidP="00904B79">
      <w:pPr>
        <w:spacing w:before="120" w:after="0" w:line="276" w:lineRule="auto"/>
        <w:jc w:val="both"/>
        <w:rPr>
          <w:rFonts w:ascii="Palatino Linotype" w:hAnsi="Palatino Linotype" w:cs="Calibri"/>
          <w:sz w:val="24"/>
          <w:szCs w:val="24"/>
        </w:rPr>
      </w:pPr>
      <w:r>
        <w:rPr>
          <w:rFonts w:ascii="Palatino Linotype" w:hAnsi="Palatino Linotype" w:cs="Calibri"/>
          <w:sz w:val="24"/>
          <w:szCs w:val="24"/>
        </w:rPr>
        <w:t xml:space="preserve">Theo đó, </w:t>
      </w:r>
      <w:r w:rsidRPr="00657676">
        <w:rPr>
          <w:rFonts w:ascii="Palatino Linotype" w:hAnsi="Palatino Linotype" w:cs="Calibri"/>
          <w:sz w:val="24"/>
          <w:szCs w:val="24"/>
        </w:rPr>
        <w:t>Nghị định này áp dụng cho người nộp thuế, cơ quan thuế và các tổ chức, cá nhân liên quan đến việc thực hiện Luật Thuế thu nhập cá nhân. Đối tượng nộp thuế bao gồm cá nhân cư trú có thu nhập trong và ngoài Việt Nam và cá nhân không cư trú có thu nhập tại Việt Nam</w:t>
      </w:r>
      <w:r>
        <w:rPr>
          <w:rFonts w:ascii="Palatino Linotype" w:hAnsi="Palatino Linotype" w:cs="Calibri"/>
          <w:sz w:val="24"/>
          <w:szCs w:val="24"/>
        </w:rPr>
        <w:t>, cụ thể như sau:</w:t>
      </w:r>
    </w:p>
    <w:p w14:paraId="70202581" w14:textId="77777777" w:rsidR="00904B79" w:rsidRDefault="00904B79" w:rsidP="00904B79">
      <w:pPr>
        <w:pStyle w:val="ListParagraph"/>
        <w:numPr>
          <w:ilvl w:val="0"/>
          <w:numId w:val="35"/>
        </w:numPr>
        <w:spacing w:before="120" w:after="0" w:line="276" w:lineRule="auto"/>
        <w:ind w:left="360"/>
        <w:jc w:val="both"/>
        <w:rPr>
          <w:rFonts w:ascii="Palatino Linotype" w:hAnsi="Palatino Linotype" w:cs="Calibri"/>
          <w:sz w:val="24"/>
          <w:szCs w:val="24"/>
        </w:rPr>
      </w:pPr>
      <w:r w:rsidRPr="00657676">
        <w:rPr>
          <w:rFonts w:ascii="Palatino Linotype" w:hAnsi="Palatino Linotype" w:cs="Calibri"/>
          <w:sz w:val="24"/>
          <w:szCs w:val="24"/>
        </w:rPr>
        <w:t>Người nộp thuế và cá nhân cư trú</w:t>
      </w:r>
    </w:p>
    <w:p w14:paraId="1C4BAD44" w14:textId="77777777" w:rsidR="00904B79" w:rsidRPr="00324B1F" w:rsidRDefault="00904B79" w:rsidP="00904B79">
      <w:pPr>
        <w:spacing w:after="0" w:line="276" w:lineRule="auto"/>
        <w:ind w:left="360"/>
        <w:jc w:val="both"/>
        <w:rPr>
          <w:rFonts w:ascii="Palatino Linotype" w:hAnsi="Palatino Linotype" w:cs="Calibri"/>
          <w:sz w:val="24"/>
          <w:szCs w:val="24"/>
        </w:rPr>
      </w:pPr>
      <w:r w:rsidRPr="00657676">
        <w:rPr>
          <w:rFonts w:ascii="Palatino Linotype" w:hAnsi="Palatino Linotype" w:cs="Calibri"/>
          <w:sz w:val="24"/>
          <w:szCs w:val="24"/>
        </w:rPr>
        <w:t>Người nộp thuế là cá nhân cư trú và không cư trú. Cá nhân cư trú là người có mặt tại Việt Nam từ 183 ngày trở lên trong năm hoặc có nơi ở thường xuyên tại Việt Nam. Cá nhân không cư trú là người không đáp ứng các điều kiện trên</w:t>
      </w:r>
      <w:r w:rsidRPr="00324B1F">
        <w:rPr>
          <w:rFonts w:ascii="Palatino Linotype" w:hAnsi="Palatino Linotype" w:cs="Calibri"/>
          <w:sz w:val="24"/>
          <w:szCs w:val="24"/>
        </w:rPr>
        <w:t>.</w:t>
      </w:r>
    </w:p>
    <w:p w14:paraId="1E42D6A8" w14:textId="77777777" w:rsidR="00904B79" w:rsidRDefault="00904B79" w:rsidP="00904B79">
      <w:pPr>
        <w:pStyle w:val="ListParagraph"/>
        <w:numPr>
          <w:ilvl w:val="0"/>
          <w:numId w:val="35"/>
        </w:numPr>
        <w:ind w:left="360"/>
        <w:jc w:val="both"/>
        <w:rPr>
          <w:rFonts w:ascii="Palatino Linotype" w:hAnsi="Palatino Linotype" w:cs="Calibri"/>
          <w:sz w:val="24"/>
          <w:szCs w:val="24"/>
        </w:rPr>
      </w:pPr>
      <w:r w:rsidRPr="00657676">
        <w:rPr>
          <w:rFonts w:ascii="Palatino Linotype" w:hAnsi="Palatino Linotype" w:cs="Calibri"/>
          <w:sz w:val="24"/>
          <w:szCs w:val="24"/>
        </w:rPr>
        <w:t>Thu nhập chịu thuế</w:t>
      </w:r>
    </w:p>
    <w:p w14:paraId="0531B36A" w14:textId="77777777" w:rsidR="00904B79" w:rsidRDefault="00904B79" w:rsidP="00904B79">
      <w:pPr>
        <w:pStyle w:val="ListParagraph"/>
        <w:ind w:left="360"/>
        <w:jc w:val="both"/>
        <w:rPr>
          <w:rFonts w:ascii="Palatino Linotype" w:hAnsi="Palatino Linotype" w:cs="Calibri"/>
          <w:sz w:val="24"/>
          <w:szCs w:val="24"/>
        </w:rPr>
      </w:pPr>
      <w:r w:rsidRPr="00657676">
        <w:rPr>
          <w:rFonts w:ascii="Palatino Linotype" w:hAnsi="Palatino Linotype" w:cs="Calibri"/>
          <w:sz w:val="24"/>
          <w:szCs w:val="24"/>
        </w:rPr>
        <w:t>Thu nhập chịu thuế bao gồm thu nhập từ kinh doanh, tiền lương, đầu tư vốn, chuyển nhượng vốn, bất động sản, trúng thưởng, bản quyền, nhượng quyền thương mại, thừa kế, quà tặng và các thu nhập khác. Đối với cá nhân cư trú, thu nhập chịu thuế là thu nhập phát sinh trong và ngoài Việt Nam; đối với cá nhân không cư trú, chỉ tính thu nhập phát sinh tại Việt Nam</w:t>
      </w:r>
      <w:r w:rsidRPr="00324B1F">
        <w:rPr>
          <w:rFonts w:ascii="Palatino Linotype" w:hAnsi="Palatino Linotype" w:cs="Calibri"/>
          <w:sz w:val="24"/>
          <w:szCs w:val="24"/>
        </w:rPr>
        <w:t>.</w:t>
      </w:r>
    </w:p>
    <w:p w14:paraId="5EBCAED1" w14:textId="77777777" w:rsidR="00904B79" w:rsidRDefault="00904B79" w:rsidP="00904B79">
      <w:pPr>
        <w:pStyle w:val="ListParagraph"/>
        <w:numPr>
          <w:ilvl w:val="0"/>
          <w:numId w:val="35"/>
        </w:numPr>
        <w:ind w:left="360"/>
        <w:jc w:val="both"/>
        <w:rPr>
          <w:rFonts w:ascii="Palatino Linotype" w:hAnsi="Palatino Linotype" w:cs="Calibri"/>
          <w:sz w:val="24"/>
          <w:szCs w:val="24"/>
        </w:rPr>
      </w:pPr>
      <w:r>
        <w:rPr>
          <w:rFonts w:ascii="Palatino Linotype" w:hAnsi="Palatino Linotype" w:cs="Calibri"/>
          <w:sz w:val="24"/>
          <w:szCs w:val="24"/>
        </w:rPr>
        <w:t>Thu nhập được miễn thuế</w:t>
      </w:r>
    </w:p>
    <w:p w14:paraId="078B6271" w14:textId="77777777" w:rsidR="00904B79" w:rsidRDefault="00904B79" w:rsidP="00904B79">
      <w:pPr>
        <w:pStyle w:val="ListParagraph"/>
        <w:ind w:left="360"/>
        <w:jc w:val="both"/>
        <w:rPr>
          <w:rFonts w:ascii="Palatino Linotype" w:hAnsi="Palatino Linotype" w:cs="Calibri"/>
          <w:sz w:val="24"/>
          <w:szCs w:val="24"/>
        </w:rPr>
      </w:pPr>
      <w:r w:rsidRPr="00657676">
        <w:rPr>
          <w:rFonts w:ascii="Palatino Linotype" w:hAnsi="Palatino Linotype" w:cs="Calibri"/>
          <w:sz w:val="24"/>
          <w:szCs w:val="24"/>
        </w:rPr>
        <w:t>Một số thu nhập được miễn thuế bao gồm: thu nhập từ chuyển nhượng bất động sản giữa các thành viên gia đình, thu nhập từ chuyển nhượng nhà ở duy nhất, thu nhập từ lãi trái phiếu Chính phủ, lãi tiền gửi tại tổ chức tín dụng, và thu nhập từ học bổng</w:t>
      </w:r>
      <w:r>
        <w:rPr>
          <w:rFonts w:ascii="Palatino Linotype" w:hAnsi="Palatino Linotype" w:cs="Calibri"/>
          <w:sz w:val="24"/>
          <w:szCs w:val="24"/>
        </w:rPr>
        <w:t>.</w:t>
      </w:r>
    </w:p>
    <w:p w14:paraId="094C4CB7" w14:textId="77777777" w:rsidR="00904B79" w:rsidRDefault="00904B79" w:rsidP="00904B79">
      <w:pPr>
        <w:pStyle w:val="ListParagraph"/>
        <w:numPr>
          <w:ilvl w:val="0"/>
          <w:numId w:val="35"/>
        </w:numPr>
        <w:ind w:left="360"/>
        <w:jc w:val="both"/>
        <w:rPr>
          <w:rFonts w:ascii="Palatino Linotype" w:hAnsi="Palatino Linotype" w:cs="Calibri"/>
          <w:sz w:val="24"/>
          <w:szCs w:val="24"/>
        </w:rPr>
      </w:pPr>
      <w:r>
        <w:rPr>
          <w:rFonts w:ascii="Palatino Linotype" w:hAnsi="Palatino Linotype" w:cs="Calibri"/>
          <w:sz w:val="24"/>
          <w:szCs w:val="24"/>
        </w:rPr>
        <w:t>Căn cứ tính thuế</w:t>
      </w:r>
    </w:p>
    <w:p w14:paraId="4F27BCC8" w14:textId="77777777" w:rsidR="00904B79" w:rsidRPr="00324B1F" w:rsidRDefault="00904B79" w:rsidP="00904B79">
      <w:pPr>
        <w:pStyle w:val="ListParagraph"/>
        <w:ind w:left="360"/>
        <w:jc w:val="both"/>
        <w:rPr>
          <w:rFonts w:ascii="Palatino Linotype" w:hAnsi="Palatino Linotype" w:cs="Calibri"/>
          <w:sz w:val="24"/>
          <w:szCs w:val="24"/>
        </w:rPr>
      </w:pPr>
      <w:r w:rsidRPr="003A76B7">
        <w:rPr>
          <w:rFonts w:ascii="Palatino Linotype" w:hAnsi="Palatino Linotype" w:cs="Calibri"/>
          <w:sz w:val="24"/>
          <w:szCs w:val="24"/>
        </w:rPr>
        <w:t>Thuế thu nhập cá nhân được tính dựa trên thu nhập tính thuế sau khi trừ các khoản giảm trừ gia cảnh, bảo hiểm xã hội, y tế, thất nghiệp và các khoản đóng góp từ thiện. Thuế suất áp dụng theo biểu thuế lũy tiến từng phần đối với thu nhập từ tiền lương, tiền công và theo tỷ lệ cố định đối với các loại thu nhập khác</w:t>
      </w:r>
      <w:r>
        <w:rPr>
          <w:rFonts w:ascii="Palatino Linotype" w:hAnsi="Palatino Linotype" w:cs="Calibri"/>
          <w:sz w:val="24"/>
          <w:szCs w:val="24"/>
        </w:rPr>
        <w:t>.</w:t>
      </w:r>
    </w:p>
    <w:p w14:paraId="42821641" w14:textId="77777777" w:rsidR="00904B79" w:rsidRPr="00A4625A" w:rsidRDefault="00904B79" w:rsidP="00904B79">
      <w:pPr>
        <w:spacing w:before="120" w:after="0" w:line="276" w:lineRule="auto"/>
        <w:jc w:val="both"/>
        <w:rPr>
          <w:rFonts w:ascii="Palatino Linotype" w:hAnsi="Palatino Linotype" w:cs="Calibri"/>
          <w:b/>
          <w:bCs/>
          <w:color w:val="FF0000"/>
          <w:sz w:val="26"/>
          <w:szCs w:val="26"/>
          <w:lang w:val="vi-VN"/>
        </w:rPr>
      </w:pPr>
      <w:r w:rsidRPr="00A4625A">
        <w:rPr>
          <w:rFonts w:ascii="Palatino Linotype" w:hAnsi="Palatino Linotype" w:cs="Calibri"/>
          <w:sz w:val="24"/>
          <w:szCs w:val="24"/>
        </w:rPr>
        <w:t xml:space="preserve">Chi tiết nội dung </w:t>
      </w:r>
      <w:r>
        <w:rPr>
          <w:rFonts w:ascii="Palatino Linotype" w:hAnsi="Palatino Linotype" w:cs="Calibri"/>
          <w:sz w:val="24"/>
          <w:szCs w:val="24"/>
        </w:rPr>
        <w:t>Nghị định 253/2026/NĐ-CP</w:t>
      </w:r>
      <w:r w:rsidRPr="00A4625A">
        <w:rPr>
          <w:rFonts w:ascii="Palatino Linotype" w:hAnsi="Palatino Linotype" w:cs="Calibri"/>
          <w:sz w:val="24"/>
          <w:szCs w:val="24"/>
        </w:rPr>
        <w:t xml:space="preserve"> xem tại </w:t>
      </w:r>
      <w:hyperlink r:id="rId8" w:history="1">
        <w:r w:rsidRPr="00A4625A">
          <w:rPr>
            <w:rStyle w:val="Hyperlink"/>
            <w:rFonts w:ascii="Palatino Linotype" w:hAnsi="Palatino Linotype" w:cs="Calibri"/>
            <w:b/>
            <w:bCs/>
            <w:sz w:val="24"/>
            <w:szCs w:val="24"/>
          </w:rPr>
          <w:t>đây.</w:t>
        </w:r>
      </w:hyperlink>
    </w:p>
    <w:p w14:paraId="139C8E0A" w14:textId="77777777" w:rsidR="00904B79" w:rsidRDefault="00904B79" w:rsidP="00904B79">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Pr>
          <w:rFonts w:ascii="Palatino Linotype" w:hAnsi="Palatino Linotype" w:cs="Calibri"/>
          <w:b/>
          <w:bCs/>
          <w:color w:val="FF0000"/>
          <w:sz w:val="26"/>
          <w:szCs w:val="26"/>
        </w:rPr>
        <w:t>Nghị định 254/2026/NĐ-CP hướng dẫn Luật Quản lý thuế về hóa đơn điện tử, chứng từ điện tử</w:t>
      </w:r>
      <w:r>
        <w:rPr>
          <w:rFonts w:ascii="Palatino Linotype" w:hAnsi="Palatino Linotype" w:cs="Calibri"/>
          <w:b/>
          <w:bCs/>
          <w:color w:val="FF0000"/>
          <w:sz w:val="26"/>
          <w:szCs w:val="26"/>
          <w:lang w:val="vi-VN"/>
        </w:rPr>
        <w:t>.</w:t>
      </w:r>
    </w:p>
    <w:p w14:paraId="7801C19D" w14:textId="77777777" w:rsidR="00904B79" w:rsidRDefault="00904B79" w:rsidP="00904B79">
      <w:pPr>
        <w:spacing w:before="120" w:after="0" w:line="276" w:lineRule="auto"/>
        <w:jc w:val="both"/>
        <w:rPr>
          <w:rFonts w:ascii="Palatino Linotype" w:hAnsi="Palatino Linotype" w:cs="Calibri"/>
          <w:b/>
          <w:bCs/>
          <w:i/>
          <w:iCs/>
          <w:color w:val="0070C0"/>
          <w:sz w:val="24"/>
          <w:szCs w:val="24"/>
          <w:lang w:val="vi-VN"/>
        </w:rPr>
      </w:pPr>
      <w:r w:rsidRPr="003A76B7">
        <w:rPr>
          <w:rFonts w:ascii="Palatino Linotype" w:hAnsi="Palatino Linotype" w:cs="Calibri"/>
          <w:b/>
          <w:bCs/>
          <w:i/>
          <w:iCs/>
          <w:color w:val="0070C0"/>
          <w:sz w:val="24"/>
          <w:szCs w:val="24"/>
          <w:lang w:val="vi-VN"/>
        </w:rPr>
        <w:t>Ngày 30/06/2026, Chính phủ đã ban hành Nghị định 254/2026/NĐ-CP quy định chi tiết một số điều và biện pháp để tổ chức, hướng dẫn thi hành Luật Quản lý thuế số 108/2025/QH15 về hóa đơn điện tử và chứng từ điện tử. Nghị định này có hiệu lực từ ngày 01/07/2026</w:t>
      </w:r>
      <w:r>
        <w:rPr>
          <w:rFonts w:ascii="Palatino Linotype" w:hAnsi="Palatino Linotype" w:cs="Calibri"/>
          <w:b/>
          <w:bCs/>
          <w:i/>
          <w:iCs/>
          <w:color w:val="0070C0"/>
          <w:sz w:val="24"/>
          <w:szCs w:val="24"/>
          <w:lang w:val="vi-VN"/>
        </w:rPr>
        <w:t>.</w:t>
      </w:r>
    </w:p>
    <w:p w14:paraId="766D95C6" w14:textId="77777777" w:rsidR="00904B79" w:rsidRPr="00282920" w:rsidRDefault="00904B79" w:rsidP="00904B79">
      <w:pPr>
        <w:pStyle w:val="ListParagraph"/>
        <w:spacing w:before="120" w:after="0" w:line="276" w:lineRule="auto"/>
        <w:ind w:left="360" w:hanging="360"/>
        <w:jc w:val="both"/>
        <w:rPr>
          <w:rFonts w:ascii="Palatino Linotype" w:hAnsi="Palatino Linotype" w:cs="Calibri"/>
          <w:sz w:val="24"/>
          <w:szCs w:val="24"/>
          <w:lang w:val="vi-VN"/>
        </w:rPr>
      </w:pPr>
      <w:r w:rsidRPr="00282920">
        <w:rPr>
          <w:rFonts w:ascii="Palatino Linotype" w:hAnsi="Palatino Linotype" w:cs="Calibri"/>
          <w:sz w:val="24"/>
          <w:szCs w:val="24"/>
          <w:lang w:val="vi-VN"/>
        </w:rPr>
        <w:t>-</w:t>
      </w:r>
      <w:r w:rsidRPr="00282920">
        <w:rPr>
          <w:rFonts w:ascii="Palatino Linotype" w:hAnsi="Palatino Linotype" w:cs="Calibri"/>
          <w:sz w:val="24"/>
          <w:szCs w:val="24"/>
          <w:lang w:val="vi-VN"/>
        </w:rPr>
        <w:tab/>
        <w:t xml:space="preserve">Ban hành ngày: </w:t>
      </w:r>
      <w:r>
        <w:rPr>
          <w:rFonts w:ascii="Palatino Linotype" w:hAnsi="Palatino Linotype" w:cs="Calibri"/>
          <w:sz w:val="24"/>
          <w:szCs w:val="24"/>
        </w:rPr>
        <w:t>30</w:t>
      </w:r>
      <w:r w:rsidRPr="000741EA">
        <w:rPr>
          <w:rFonts w:ascii="Palatino Linotype" w:hAnsi="Palatino Linotype" w:cs="Calibri"/>
          <w:sz w:val="24"/>
          <w:szCs w:val="24"/>
          <w:lang w:val="vi-VN"/>
        </w:rPr>
        <w:t>/06/2026</w:t>
      </w:r>
    </w:p>
    <w:p w14:paraId="6517C2F1" w14:textId="77777777" w:rsidR="00904B79" w:rsidRDefault="00904B79" w:rsidP="00904B79">
      <w:pPr>
        <w:pStyle w:val="ListParagraph"/>
        <w:spacing w:before="120" w:after="0" w:line="276" w:lineRule="auto"/>
        <w:ind w:left="360" w:hanging="360"/>
        <w:jc w:val="both"/>
        <w:rPr>
          <w:rFonts w:ascii="Palatino Linotype" w:hAnsi="Palatino Linotype" w:cs="Calibri"/>
          <w:sz w:val="24"/>
          <w:szCs w:val="24"/>
          <w:lang w:val="vi-VN"/>
        </w:rPr>
      </w:pPr>
      <w:r w:rsidRPr="00282920">
        <w:rPr>
          <w:rFonts w:ascii="Palatino Linotype" w:hAnsi="Palatino Linotype" w:cs="Calibri"/>
          <w:sz w:val="24"/>
          <w:szCs w:val="24"/>
          <w:lang w:val="vi-VN"/>
        </w:rPr>
        <w:lastRenderedPageBreak/>
        <w:t>-</w:t>
      </w:r>
      <w:r w:rsidRPr="00282920">
        <w:rPr>
          <w:rFonts w:ascii="Palatino Linotype" w:hAnsi="Palatino Linotype" w:cs="Calibri"/>
          <w:sz w:val="24"/>
          <w:szCs w:val="24"/>
          <w:lang w:val="vi-VN"/>
        </w:rPr>
        <w:tab/>
        <w:t xml:space="preserve">Có hiệu lực ngày: </w:t>
      </w:r>
      <w:r w:rsidRPr="000741EA">
        <w:rPr>
          <w:rFonts w:ascii="Palatino Linotype" w:hAnsi="Palatino Linotype" w:cs="Calibri"/>
          <w:sz w:val="24"/>
          <w:szCs w:val="24"/>
          <w:lang w:val="vi-VN"/>
        </w:rPr>
        <w:t>01/07/2026</w:t>
      </w:r>
    </w:p>
    <w:p w14:paraId="5B9E74AF" w14:textId="77777777" w:rsidR="00904B79" w:rsidRDefault="00904B79" w:rsidP="00904B79">
      <w:pPr>
        <w:spacing w:before="120" w:after="0" w:line="276" w:lineRule="auto"/>
        <w:jc w:val="both"/>
        <w:rPr>
          <w:rFonts w:ascii="Palatino Linotype" w:hAnsi="Palatino Linotype" w:cs="Calibri"/>
          <w:sz w:val="24"/>
          <w:szCs w:val="24"/>
        </w:rPr>
      </w:pPr>
      <w:r>
        <w:rPr>
          <w:rFonts w:ascii="Palatino Linotype" w:hAnsi="Palatino Linotype" w:cs="Calibri"/>
          <w:sz w:val="24"/>
          <w:szCs w:val="24"/>
          <w:lang w:val="vi-VN"/>
        </w:rPr>
        <w:t xml:space="preserve">Theo đó, </w:t>
      </w:r>
      <w:r w:rsidRPr="003A76B7">
        <w:rPr>
          <w:rFonts w:ascii="Palatino Linotype" w:hAnsi="Palatino Linotype" w:cs="Calibri"/>
          <w:sz w:val="24"/>
          <w:szCs w:val="24"/>
        </w:rPr>
        <w:t>Nghị định này áp dụng cho các tổ chức, cá nhân bán hàng hóa, cung cấp dịch vụ, tổ chức thu thuế, phí và lệ phí, người nộp thuế, tổ chức cung cấp dịch vụ hóa đơn điện tử, cơ quan quản lý thuế và các tổ chức, cá nhân liên quan đến việc quản lý, sử dụng hóa đơn và chứng từ</w:t>
      </w:r>
      <w:r>
        <w:rPr>
          <w:rFonts w:ascii="Palatino Linotype" w:hAnsi="Palatino Linotype" w:cs="Calibri"/>
          <w:sz w:val="24"/>
          <w:szCs w:val="24"/>
          <w:lang w:val="vi-VN"/>
        </w:rPr>
        <w:t>, bao gồm:</w:t>
      </w:r>
    </w:p>
    <w:p w14:paraId="68EF554F" w14:textId="77777777" w:rsidR="00904B79" w:rsidRDefault="00904B79" w:rsidP="00904B79">
      <w:pPr>
        <w:pStyle w:val="ListParagraph"/>
        <w:numPr>
          <w:ilvl w:val="0"/>
          <w:numId w:val="35"/>
        </w:numPr>
        <w:spacing w:before="120" w:after="0" w:line="276" w:lineRule="auto"/>
        <w:ind w:left="360"/>
        <w:jc w:val="both"/>
        <w:rPr>
          <w:rFonts w:ascii="Palatino Linotype" w:hAnsi="Palatino Linotype" w:cs="Calibri"/>
          <w:sz w:val="24"/>
          <w:szCs w:val="24"/>
        </w:rPr>
      </w:pPr>
      <w:r>
        <w:rPr>
          <w:rFonts w:ascii="Palatino Linotype" w:hAnsi="Palatino Linotype" w:cs="Calibri"/>
          <w:sz w:val="24"/>
          <w:szCs w:val="24"/>
        </w:rPr>
        <w:t>Loại hóa đơn và chứng từ điện tử</w:t>
      </w:r>
    </w:p>
    <w:p w14:paraId="40A89B94" w14:textId="77777777" w:rsidR="00904B79" w:rsidRDefault="00904B79" w:rsidP="00904B79">
      <w:pPr>
        <w:pStyle w:val="ListParagraph"/>
        <w:spacing w:before="120" w:after="0" w:line="276" w:lineRule="auto"/>
        <w:ind w:left="360"/>
        <w:jc w:val="both"/>
        <w:rPr>
          <w:rFonts w:ascii="Palatino Linotype" w:hAnsi="Palatino Linotype" w:cs="Calibri"/>
          <w:sz w:val="24"/>
          <w:szCs w:val="24"/>
        </w:rPr>
      </w:pPr>
      <w:r w:rsidRPr="003A76B7">
        <w:rPr>
          <w:rFonts w:ascii="Palatino Linotype" w:hAnsi="Palatino Linotype" w:cs="Calibri"/>
          <w:sz w:val="24"/>
          <w:szCs w:val="24"/>
        </w:rPr>
        <w:t>Nghị định quy định các loại hóa đơn điện tử bao gồm hóa đơn giá trị gia tăng, hóa đơn bán hàng, hóa đơn thương mại điện tử, hóa đơn bán tài sản công, hóa đơn bán hàng dự trữ quốc gia và các loại hóa đơn khác như tem, vé, thẻ. Chứng từ điện tử bao gồm chứng từ khấu trừ thuế thu nhập cá nhân và biên lai thu thuế, phí, lệ phí</w:t>
      </w:r>
      <w:r>
        <w:rPr>
          <w:rFonts w:ascii="Palatino Linotype" w:hAnsi="Palatino Linotype" w:cs="Calibri"/>
          <w:sz w:val="24"/>
          <w:szCs w:val="24"/>
        </w:rPr>
        <w:t>.</w:t>
      </w:r>
    </w:p>
    <w:p w14:paraId="1F655B7A" w14:textId="77777777" w:rsidR="00904B79" w:rsidRDefault="00904B79" w:rsidP="00904B79">
      <w:pPr>
        <w:pStyle w:val="ListParagraph"/>
        <w:numPr>
          <w:ilvl w:val="0"/>
          <w:numId w:val="35"/>
        </w:numPr>
        <w:spacing w:before="120" w:after="0" w:line="276" w:lineRule="auto"/>
        <w:ind w:left="360"/>
        <w:jc w:val="both"/>
        <w:rPr>
          <w:rFonts w:ascii="Palatino Linotype" w:hAnsi="Palatino Linotype" w:cs="Calibri"/>
          <w:sz w:val="24"/>
          <w:szCs w:val="24"/>
        </w:rPr>
      </w:pPr>
      <w:r>
        <w:rPr>
          <w:rFonts w:ascii="Palatino Linotype" w:hAnsi="Palatino Linotype" w:cs="Calibri"/>
          <w:sz w:val="24"/>
          <w:szCs w:val="24"/>
        </w:rPr>
        <w:t>Đối tượng sử dụng hóa đơn điện tử</w:t>
      </w:r>
    </w:p>
    <w:p w14:paraId="0E732194" w14:textId="77777777" w:rsidR="00904B79" w:rsidRDefault="00904B79" w:rsidP="00904B79">
      <w:pPr>
        <w:spacing w:after="0"/>
        <w:ind w:left="360"/>
        <w:jc w:val="both"/>
        <w:rPr>
          <w:rFonts w:ascii="Palatino Linotype" w:hAnsi="Palatino Linotype" w:cs="Calibri"/>
          <w:sz w:val="24"/>
          <w:szCs w:val="24"/>
        </w:rPr>
      </w:pPr>
      <w:r w:rsidRPr="003A76B7">
        <w:rPr>
          <w:rFonts w:ascii="Palatino Linotype" w:hAnsi="Palatino Linotype" w:cs="Calibri"/>
          <w:sz w:val="24"/>
          <w:szCs w:val="24"/>
        </w:rPr>
        <w:t>Các đối tượng sử dụng hóa đơn điện tử bao gồm tổ chức kinh tế, hộ kinh doanh, cá nhân kinh doanh và các trường hợp rủi ro cao về thuế. Doanh nghiệp trong các lĩnh vực như điện lực, xăng dầu, viễn thông, ngân hàng, bảo hiểm, y tế, thương mại điện tử có thể sử dụng hóa đơn điện tử không có mã của cơ quan thuế nếu đáp ứng các điều kiện nhất định</w:t>
      </w:r>
      <w:r>
        <w:rPr>
          <w:rFonts w:ascii="Palatino Linotype" w:hAnsi="Palatino Linotype" w:cs="Calibri"/>
          <w:sz w:val="24"/>
          <w:szCs w:val="24"/>
        </w:rPr>
        <w:t>.</w:t>
      </w:r>
    </w:p>
    <w:p w14:paraId="71DBDE77" w14:textId="77777777" w:rsidR="00904B79" w:rsidRDefault="00904B79" w:rsidP="00904B79">
      <w:pPr>
        <w:pStyle w:val="ListParagraph"/>
        <w:numPr>
          <w:ilvl w:val="0"/>
          <w:numId w:val="35"/>
        </w:numPr>
        <w:spacing w:after="0"/>
        <w:ind w:left="360"/>
        <w:jc w:val="both"/>
        <w:rPr>
          <w:rFonts w:ascii="Palatino Linotype" w:hAnsi="Palatino Linotype" w:cs="Calibri"/>
          <w:sz w:val="24"/>
          <w:szCs w:val="24"/>
        </w:rPr>
      </w:pPr>
      <w:r w:rsidRPr="003A76B7">
        <w:rPr>
          <w:rFonts w:ascii="Palatino Linotype" w:hAnsi="Palatino Linotype" w:cs="Calibri"/>
          <w:sz w:val="24"/>
          <w:szCs w:val="24"/>
        </w:rPr>
        <w:t>Miễn phí dịch vụ hóa đơn điện tử</w:t>
      </w:r>
    </w:p>
    <w:p w14:paraId="1AF261CF" w14:textId="77777777" w:rsidR="00904B79" w:rsidRDefault="00904B79" w:rsidP="00904B79">
      <w:pPr>
        <w:pStyle w:val="ListParagraph"/>
        <w:spacing w:after="0"/>
        <w:ind w:left="360"/>
        <w:jc w:val="both"/>
        <w:rPr>
          <w:rFonts w:ascii="Palatino Linotype" w:hAnsi="Palatino Linotype" w:cs="Calibri"/>
          <w:sz w:val="24"/>
          <w:szCs w:val="24"/>
        </w:rPr>
      </w:pPr>
      <w:r w:rsidRPr="003A76B7">
        <w:rPr>
          <w:rFonts w:ascii="Palatino Linotype" w:hAnsi="Palatino Linotype" w:cs="Calibri"/>
          <w:sz w:val="24"/>
          <w:szCs w:val="24"/>
        </w:rPr>
        <w:t>Doanh nghiệp nhỏ và vừa, hợp tác xã, hộ kinh doanh tại địa bàn có điều kiện kinh tế - xã hội khó khăn được miễn phí dịch vụ hóa đơn điện tử trong 12 tháng đầu. Cục Thuế có thể ủy thác cho tổ chức cung cấp dịch vụ hóa đơn điện tử thực hiện cung cấp miễn phí dịch vụ này</w:t>
      </w:r>
      <w:r w:rsidRPr="000741EA">
        <w:rPr>
          <w:rFonts w:ascii="Palatino Linotype" w:hAnsi="Palatino Linotype" w:cs="Calibri"/>
          <w:sz w:val="24"/>
          <w:szCs w:val="24"/>
        </w:rPr>
        <w:t>.</w:t>
      </w:r>
    </w:p>
    <w:p w14:paraId="5F9F0F4D" w14:textId="77777777" w:rsidR="00904B79" w:rsidRPr="000741EA" w:rsidRDefault="00904B79" w:rsidP="00904B79">
      <w:pPr>
        <w:pStyle w:val="ListParagraph"/>
        <w:numPr>
          <w:ilvl w:val="0"/>
          <w:numId w:val="35"/>
        </w:numPr>
        <w:spacing w:after="0"/>
        <w:ind w:left="360"/>
        <w:jc w:val="both"/>
        <w:rPr>
          <w:rFonts w:ascii="Palatino Linotype" w:hAnsi="Palatino Linotype" w:cs="Calibri"/>
          <w:sz w:val="24"/>
          <w:szCs w:val="24"/>
        </w:rPr>
      </w:pPr>
      <w:r w:rsidRPr="003A76B7">
        <w:rPr>
          <w:rFonts w:ascii="Palatino Linotype" w:hAnsi="Palatino Linotype" w:cs="Calibri"/>
          <w:sz w:val="24"/>
          <w:szCs w:val="24"/>
        </w:rPr>
        <w:t>Trách nhiệm của các bên liên quan</w:t>
      </w:r>
    </w:p>
    <w:p w14:paraId="741AD34A" w14:textId="77777777" w:rsidR="00904B79" w:rsidRPr="000741EA" w:rsidRDefault="00904B79" w:rsidP="00904B79">
      <w:pPr>
        <w:pStyle w:val="ListParagraph"/>
        <w:spacing w:before="120" w:after="0" w:line="276" w:lineRule="auto"/>
        <w:ind w:left="360"/>
        <w:jc w:val="both"/>
        <w:rPr>
          <w:rFonts w:ascii="Palatino Linotype" w:hAnsi="Palatino Linotype" w:cs="Calibri"/>
          <w:sz w:val="24"/>
          <w:szCs w:val="24"/>
        </w:rPr>
      </w:pPr>
      <w:r w:rsidRPr="003A76B7">
        <w:rPr>
          <w:rFonts w:ascii="Palatino Linotype" w:hAnsi="Palatino Linotype" w:cs="Calibri"/>
          <w:sz w:val="24"/>
          <w:szCs w:val="24"/>
        </w:rPr>
        <w:t>Người bán hàng hóa, cung cấp dịch vụ có trách nhiệm lập và gửi hóa đơn điện tử cho người mua và cơ quan thuế. Tổ chức cung cấp dịch vụ hóa đơn điện tử phải đảm bảo an toàn, bảo mật dữ liệu và thông báo kịp thời về các sự cố kỹ thuật. Cơ quan thuế có trách nhiệm xây dựng cơ sở dữ liệu về hóa đơn điện tử để phục vụ công tác quản lý thuế và các cơ quan nhà nước khác</w:t>
      </w:r>
      <w:r>
        <w:rPr>
          <w:rFonts w:ascii="Palatino Linotype" w:hAnsi="Palatino Linotype" w:cs="Calibri"/>
          <w:sz w:val="24"/>
          <w:szCs w:val="24"/>
        </w:rPr>
        <w:t>.</w:t>
      </w:r>
    </w:p>
    <w:p w14:paraId="34AB4FA9" w14:textId="65C15566" w:rsidR="00904B79" w:rsidRDefault="00904B79" w:rsidP="00904B79">
      <w:pPr>
        <w:spacing w:before="120" w:after="0" w:line="276" w:lineRule="auto"/>
        <w:jc w:val="both"/>
      </w:pPr>
      <w:r w:rsidRPr="000C1DC0">
        <w:rPr>
          <w:rFonts w:ascii="Palatino Linotype" w:hAnsi="Palatino Linotype" w:cs="Calibri"/>
          <w:sz w:val="24"/>
          <w:szCs w:val="24"/>
        </w:rPr>
        <w:t>Chi tiết nội dung</w:t>
      </w:r>
      <w:r w:rsidRPr="000C1DC0">
        <w:rPr>
          <w:rFonts w:ascii="Palatino Linotype" w:hAnsi="Palatino Linotype" w:cs="Calibri"/>
          <w:sz w:val="24"/>
          <w:szCs w:val="24"/>
          <w:lang w:val="vi-VN"/>
        </w:rPr>
        <w:t xml:space="preserve"> </w:t>
      </w:r>
      <w:r>
        <w:rPr>
          <w:rFonts w:ascii="Palatino Linotype" w:hAnsi="Palatino Linotype" w:cs="Calibri"/>
          <w:sz w:val="24"/>
          <w:szCs w:val="24"/>
          <w:lang w:val="vi-VN"/>
        </w:rPr>
        <w:t xml:space="preserve">Nghị </w:t>
      </w:r>
      <w:r>
        <w:rPr>
          <w:rFonts w:ascii="Palatino Linotype" w:hAnsi="Palatino Linotype" w:cs="Calibri"/>
          <w:sz w:val="24"/>
          <w:szCs w:val="24"/>
        </w:rPr>
        <w:t>định</w:t>
      </w:r>
      <w:r>
        <w:rPr>
          <w:rFonts w:ascii="Palatino Linotype" w:hAnsi="Palatino Linotype" w:cs="Calibri"/>
          <w:sz w:val="24"/>
          <w:szCs w:val="24"/>
          <w:lang w:val="vi-VN"/>
        </w:rPr>
        <w:t xml:space="preserve"> </w:t>
      </w:r>
      <w:r>
        <w:rPr>
          <w:rFonts w:ascii="Palatino Linotype" w:hAnsi="Palatino Linotype" w:cs="Calibri"/>
          <w:sz w:val="24"/>
          <w:szCs w:val="24"/>
        </w:rPr>
        <w:t>254</w:t>
      </w:r>
      <w:r>
        <w:rPr>
          <w:rFonts w:ascii="Palatino Linotype" w:hAnsi="Palatino Linotype" w:cs="Calibri"/>
          <w:sz w:val="24"/>
          <w:szCs w:val="24"/>
          <w:lang w:val="vi-VN"/>
        </w:rPr>
        <w:t>/202</w:t>
      </w:r>
      <w:r>
        <w:rPr>
          <w:rFonts w:ascii="Palatino Linotype" w:hAnsi="Palatino Linotype" w:cs="Calibri"/>
          <w:sz w:val="24"/>
          <w:szCs w:val="24"/>
        </w:rPr>
        <w:t>6</w:t>
      </w:r>
      <w:r>
        <w:rPr>
          <w:rFonts w:ascii="Palatino Linotype" w:hAnsi="Palatino Linotype" w:cs="Calibri"/>
          <w:sz w:val="24"/>
          <w:szCs w:val="24"/>
          <w:lang w:val="vi-VN"/>
        </w:rPr>
        <w:t>/N</w:t>
      </w:r>
      <w:r>
        <w:rPr>
          <w:rFonts w:ascii="Palatino Linotype" w:hAnsi="Palatino Linotype" w:cs="Calibri"/>
          <w:sz w:val="24"/>
          <w:szCs w:val="24"/>
        </w:rPr>
        <w:t>Đ</w:t>
      </w:r>
      <w:r>
        <w:rPr>
          <w:rFonts w:ascii="Palatino Linotype" w:hAnsi="Palatino Linotype" w:cs="Calibri"/>
          <w:sz w:val="24"/>
          <w:szCs w:val="24"/>
          <w:lang w:val="vi-VN"/>
        </w:rPr>
        <w:t>-CP</w:t>
      </w:r>
      <w:r w:rsidRPr="000C1DC0">
        <w:rPr>
          <w:rFonts w:ascii="Palatino Linotype" w:hAnsi="Palatino Linotype" w:cs="Calibri"/>
          <w:sz w:val="24"/>
          <w:szCs w:val="24"/>
          <w:lang w:val="vi-VN"/>
        </w:rPr>
        <w:t xml:space="preserve"> </w:t>
      </w:r>
      <w:r w:rsidRPr="000C1DC0">
        <w:rPr>
          <w:rFonts w:ascii="Palatino Linotype" w:hAnsi="Palatino Linotype" w:cs="Calibri"/>
          <w:sz w:val="24"/>
          <w:szCs w:val="24"/>
        </w:rPr>
        <w:t xml:space="preserve">xem tại </w:t>
      </w:r>
      <w:hyperlink r:id="rId9" w:history="1">
        <w:r w:rsidRPr="000C1DC0">
          <w:rPr>
            <w:rStyle w:val="Hyperlink"/>
            <w:rFonts w:ascii="Palatino Linotype" w:hAnsi="Palatino Linotype" w:cs="Calibri"/>
            <w:b/>
            <w:bCs/>
            <w:sz w:val="24"/>
            <w:szCs w:val="24"/>
          </w:rPr>
          <w:t>đây.</w:t>
        </w:r>
      </w:hyperlink>
    </w:p>
    <w:p w14:paraId="5C101BEE" w14:textId="77777777" w:rsidR="000B6FD8" w:rsidRPr="00A4625A" w:rsidRDefault="000B6FD8" w:rsidP="000B6FD8">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sidRPr="00E33C2D">
        <w:rPr>
          <w:rFonts w:ascii="Palatino Linotype" w:hAnsi="Palatino Linotype" w:cs="Calibri"/>
          <w:b/>
          <w:bCs/>
          <w:color w:val="FF0000"/>
          <w:sz w:val="26"/>
          <w:szCs w:val="26"/>
          <w:lang w:val="en-GB"/>
        </w:rPr>
        <w:t>Nghị định 255/2026/NĐ-CP về quản lý thuế giao dịch liên kết doanh nghiệp</w:t>
      </w:r>
      <w:r>
        <w:rPr>
          <w:rFonts w:ascii="Palatino Linotype" w:hAnsi="Palatino Linotype" w:cs="Calibri"/>
          <w:b/>
          <w:bCs/>
          <w:color w:val="FF0000"/>
          <w:sz w:val="26"/>
          <w:szCs w:val="26"/>
          <w:lang w:val="en-GB"/>
        </w:rPr>
        <w:t>.</w:t>
      </w:r>
    </w:p>
    <w:p w14:paraId="710C5BB0" w14:textId="77777777" w:rsidR="000B6FD8" w:rsidRPr="00AF4232" w:rsidRDefault="000B6FD8" w:rsidP="000B6FD8">
      <w:pPr>
        <w:spacing w:before="120" w:after="0" w:line="276" w:lineRule="auto"/>
        <w:jc w:val="both"/>
        <w:rPr>
          <w:rFonts w:ascii="Palatino Linotype" w:hAnsi="Palatino Linotype" w:cs="Calibri"/>
          <w:b/>
          <w:bCs/>
          <w:i/>
          <w:iCs/>
          <w:color w:val="0070C0"/>
          <w:sz w:val="24"/>
          <w:szCs w:val="24"/>
        </w:rPr>
      </w:pPr>
      <w:r w:rsidRPr="00E33C2D">
        <w:rPr>
          <w:rFonts w:ascii="Palatino Linotype" w:hAnsi="Palatino Linotype" w:cs="Calibri"/>
          <w:b/>
          <w:bCs/>
          <w:i/>
          <w:iCs/>
          <w:color w:val="0070C0"/>
          <w:sz w:val="24"/>
          <w:szCs w:val="24"/>
          <w:lang w:val="vi-VN"/>
        </w:rPr>
        <w:t>Ngày 30/06/2026, Chính phủ đã ban hành Nghị định 255/2026/NĐ-CP quy định về quản lý thuế đối với các giao dịch liên kết của những doanh nghiệp có quan hệ liên kết. Nghị định này có hiệu lực từ ngày ban hành</w:t>
      </w:r>
      <w:r>
        <w:rPr>
          <w:rFonts w:ascii="Palatino Linotype" w:hAnsi="Palatino Linotype" w:cs="Calibri"/>
          <w:b/>
          <w:bCs/>
          <w:i/>
          <w:iCs/>
          <w:color w:val="0070C0"/>
          <w:sz w:val="24"/>
          <w:szCs w:val="24"/>
        </w:rPr>
        <w:t>.</w:t>
      </w:r>
    </w:p>
    <w:p w14:paraId="0226742A" w14:textId="77777777" w:rsidR="000B6FD8" w:rsidRPr="00470500" w:rsidRDefault="000B6FD8" w:rsidP="000B6FD8">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Pr>
          <w:rFonts w:ascii="Palatino Linotype" w:hAnsi="Palatino Linotype" w:cs="Calibri"/>
          <w:sz w:val="24"/>
          <w:szCs w:val="24"/>
        </w:rPr>
        <w:t>30/06/2026</w:t>
      </w:r>
    </w:p>
    <w:p w14:paraId="1843213D" w14:textId="77777777" w:rsidR="000B6FD8" w:rsidRDefault="000B6FD8" w:rsidP="000B6FD8">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Pr>
          <w:rFonts w:ascii="Palatino Linotype" w:hAnsi="Palatino Linotype" w:cs="Calibri"/>
          <w:sz w:val="24"/>
          <w:szCs w:val="24"/>
          <w:lang w:val="en-GB"/>
        </w:rPr>
        <w:t>01/07/2026</w:t>
      </w:r>
    </w:p>
    <w:p w14:paraId="625EDA8E" w14:textId="77777777" w:rsidR="000B6FD8" w:rsidRDefault="000B6FD8" w:rsidP="000B6FD8">
      <w:pPr>
        <w:spacing w:before="120" w:after="0" w:line="276" w:lineRule="auto"/>
        <w:jc w:val="both"/>
        <w:rPr>
          <w:rFonts w:ascii="Palatino Linotype" w:hAnsi="Palatino Linotype" w:cs="Calibri"/>
          <w:sz w:val="24"/>
          <w:szCs w:val="24"/>
        </w:rPr>
      </w:pPr>
      <w:r>
        <w:rPr>
          <w:rFonts w:ascii="Palatino Linotype" w:hAnsi="Palatino Linotype" w:cs="Calibri"/>
          <w:sz w:val="24"/>
          <w:szCs w:val="24"/>
        </w:rPr>
        <w:t xml:space="preserve">Theo đó, </w:t>
      </w:r>
      <w:r w:rsidRPr="00E33C2D">
        <w:rPr>
          <w:rFonts w:ascii="Palatino Linotype" w:hAnsi="Palatino Linotype" w:cs="Calibri"/>
          <w:sz w:val="24"/>
          <w:szCs w:val="24"/>
        </w:rPr>
        <w:t>Nghị định này áp dụng cho các tổ chức sản xuất, kinh doanh hàng hóa, dịch vụ có phát sinh giao dịch với các bên có quan hệ liên kết, cơ quan thuế, và các cơ quan nhà nước, tổ chức, cá nhân liên quan</w:t>
      </w:r>
      <w:r>
        <w:rPr>
          <w:rFonts w:ascii="Palatino Linotype" w:hAnsi="Palatino Linotype" w:cs="Calibri"/>
          <w:sz w:val="24"/>
          <w:szCs w:val="24"/>
        </w:rPr>
        <w:t>, cụ thể như sau:</w:t>
      </w:r>
    </w:p>
    <w:p w14:paraId="6BF36FAC" w14:textId="77777777" w:rsidR="000B6FD8" w:rsidRPr="00A21D86" w:rsidRDefault="000B6FD8" w:rsidP="000B6FD8">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Nguyên tắc áp dụng</w:t>
      </w:r>
    </w:p>
    <w:p w14:paraId="750FFD83" w14:textId="77777777" w:rsidR="000B6FD8" w:rsidRPr="00A21D86" w:rsidRDefault="000B6FD8" w:rsidP="000B6FD8">
      <w:pPr>
        <w:pStyle w:val="ListParagraph"/>
        <w:spacing w:before="120" w:after="0" w:line="276" w:lineRule="auto"/>
        <w:ind w:left="284"/>
        <w:jc w:val="both"/>
        <w:rPr>
          <w:rFonts w:ascii="Palatino Linotype" w:hAnsi="Palatino Linotype" w:cs="Calibri"/>
          <w:sz w:val="24"/>
          <w:szCs w:val="24"/>
          <w:lang w:val="en-GB"/>
        </w:rPr>
      </w:pPr>
      <w:r w:rsidRPr="00E33C2D">
        <w:rPr>
          <w:rFonts w:ascii="Palatino Linotype" w:hAnsi="Palatino Linotype" w:cs="Calibri"/>
          <w:sz w:val="24"/>
          <w:szCs w:val="24"/>
        </w:rPr>
        <w:t xml:space="preserve">Người nộp thuế có giao dịch liên kết phải loại trừ các yếu tố làm giảm nghĩa vụ thuế do quan hệ liên kết chi phối, để kê khai và xác định nghĩa vụ thuế tương đương với các giao </w:t>
      </w:r>
      <w:r w:rsidRPr="00E33C2D">
        <w:rPr>
          <w:rFonts w:ascii="Palatino Linotype" w:hAnsi="Palatino Linotype" w:cs="Calibri"/>
          <w:sz w:val="24"/>
          <w:szCs w:val="24"/>
        </w:rPr>
        <w:lastRenderedPageBreak/>
        <w:t>dịch độc lập. Cơ quan thuế sẽ quản lý và kiểm tra giá giao dịch liên kết theo nguyên tắc quản lý thuế và kiểm tra thuế</w:t>
      </w:r>
      <w:r>
        <w:rPr>
          <w:rFonts w:ascii="Palatino Linotype" w:hAnsi="Palatino Linotype" w:cs="Calibri"/>
          <w:sz w:val="24"/>
          <w:szCs w:val="24"/>
          <w:lang w:val="en-GB"/>
        </w:rPr>
        <w:t>.</w:t>
      </w:r>
    </w:p>
    <w:p w14:paraId="017D7751" w14:textId="77777777" w:rsidR="000B6FD8" w:rsidRPr="00A21D86" w:rsidRDefault="000B6FD8" w:rsidP="000B6FD8">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Phương pháp xác định giao dịch liên kết</w:t>
      </w:r>
    </w:p>
    <w:p w14:paraId="4557011E" w14:textId="77777777" w:rsidR="000B6FD8" w:rsidRPr="00A21D86" w:rsidRDefault="000B6FD8" w:rsidP="000B6FD8">
      <w:pPr>
        <w:pStyle w:val="ListParagraph"/>
        <w:spacing w:before="120" w:after="0" w:line="276" w:lineRule="auto"/>
        <w:ind w:left="284"/>
        <w:jc w:val="both"/>
        <w:rPr>
          <w:rFonts w:ascii="Palatino Linotype" w:hAnsi="Palatino Linotype" w:cs="Calibri"/>
          <w:sz w:val="24"/>
          <w:szCs w:val="24"/>
          <w:lang w:val="en-GB"/>
        </w:rPr>
      </w:pPr>
      <w:r w:rsidRPr="00E33C2D">
        <w:rPr>
          <w:rFonts w:ascii="Palatino Linotype" w:hAnsi="Palatino Linotype" w:cs="Calibri"/>
          <w:sz w:val="24"/>
          <w:szCs w:val="24"/>
        </w:rPr>
        <w:t>Nghị định quy định các phương pháp phân tích, so sánh, lựa chọn đối tượng so sánh độc lập để xác định giá giao dịch liên kết. Điều này nhằm đảm bảo việc xác định nghĩa vụ thuế phải nộp ngân sách nhà nước của người nộp thuế được thực hiện đúng quy định</w:t>
      </w:r>
      <w:r>
        <w:rPr>
          <w:rFonts w:ascii="Palatino Linotype" w:hAnsi="Palatino Linotype" w:cs="Calibri"/>
          <w:sz w:val="24"/>
          <w:szCs w:val="24"/>
          <w:lang w:val="en-GB"/>
        </w:rPr>
        <w:t>.</w:t>
      </w:r>
    </w:p>
    <w:p w14:paraId="35D2B990" w14:textId="77777777" w:rsidR="000B6FD8" w:rsidRPr="00A21D86" w:rsidRDefault="000B6FD8" w:rsidP="000B6FD8">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sidRPr="00811E7A">
        <w:rPr>
          <w:rFonts w:ascii="Palatino Linotype" w:hAnsi="Palatino Linotype" w:cs="Calibri"/>
          <w:sz w:val="24"/>
          <w:szCs w:val="24"/>
          <w:lang w:val="vi-VN"/>
        </w:rPr>
        <w:t>T</w:t>
      </w:r>
      <w:r>
        <w:rPr>
          <w:rFonts w:ascii="Palatino Linotype" w:hAnsi="Palatino Linotype" w:cs="Calibri"/>
          <w:sz w:val="24"/>
          <w:szCs w:val="24"/>
        </w:rPr>
        <w:t>rách nhiệm của người nộp thuế và cơ quan nhà nước</w:t>
      </w:r>
    </w:p>
    <w:p w14:paraId="70258A33" w14:textId="77777777" w:rsidR="000B6FD8" w:rsidRPr="00E33C2D" w:rsidRDefault="000B6FD8" w:rsidP="000B6FD8">
      <w:pPr>
        <w:pStyle w:val="ListParagraph"/>
        <w:spacing w:before="120" w:after="0" w:line="276" w:lineRule="auto"/>
        <w:ind w:left="284"/>
        <w:jc w:val="both"/>
        <w:rPr>
          <w:rFonts w:ascii="Palatino Linotype" w:hAnsi="Palatino Linotype" w:cs="Calibri"/>
          <w:sz w:val="24"/>
          <w:szCs w:val="24"/>
        </w:rPr>
      </w:pPr>
      <w:r w:rsidRPr="00E33C2D">
        <w:rPr>
          <w:rFonts w:ascii="Palatino Linotype" w:hAnsi="Palatino Linotype" w:cs="Calibri"/>
          <w:sz w:val="24"/>
          <w:szCs w:val="24"/>
        </w:rPr>
        <w:t>Người nộp thuế có trách nhiệm kê khai, lập hồ sơ xác định giá giao dịch liên kết và báo cáo lợi nhuận liên quốc gia. Cơ quan nhà nước có trách nhiệm quản lý thuế đối với người nộp thuế có phát sinh giao dịch liên kết, đảm bảo việc thực hiện đúng quy định của pháp luật.</w:t>
      </w:r>
    </w:p>
    <w:p w14:paraId="6B33ABE7" w14:textId="77777777" w:rsidR="000B6FD8" w:rsidRPr="00A21D86" w:rsidRDefault="000B6FD8" w:rsidP="000B6FD8">
      <w:pPr>
        <w:pStyle w:val="ListParagraph"/>
        <w:spacing w:before="120" w:after="0" w:line="276" w:lineRule="auto"/>
        <w:ind w:left="284"/>
        <w:jc w:val="both"/>
        <w:rPr>
          <w:rFonts w:ascii="Palatino Linotype" w:hAnsi="Palatino Linotype" w:cs="Calibri"/>
          <w:sz w:val="24"/>
          <w:szCs w:val="24"/>
          <w:lang w:val="en-GB"/>
        </w:rPr>
      </w:pPr>
      <w:r w:rsidRPr="00E33C2D">
        <w:rPr>
          <w:rFonts w:ascii="Palatino Linotype" w:hAnsi="Palatino Linotype" w:cs="Calibri"/>
          <w:sz w:val="24"/>
          <w:szCs w:val="24"/>
        </w:rPr>
        <w:t>Nghị định này nhằm tăng cường quản lý thuế đối với các giao dịch liên kết, đảm bảo tính minh bạch và công bằng trong việc xác định nghĩa vụ thuế của doanh nghiệp</w:t>
      </w:r>
      <w:r>
        <w:rPr>
          <w:rFonts w:ascii="Palatino Linotype" w:hAnsi="Palatino Linotype" w:cs="Calibri"/>
          <w:sz w:val="24"/>
          <w:szCs w:val="24"/>
          <w:lang w:val="en-GB"/>
        </w:rPr>
        <w:t>.</w:t>
      </w:r>
    </w:p>
    <w:p w14:paraId="6E981951" w14:textId="61F73FAB" w:rsidR="000B6FD8" w:rsidRPr="000B6FD8" w:rsidRDefault="000B6FD8" w:rsidP="00904B79">
      <w:pPr>
        <w:spacing w:before="120" w:after="0" w:line="276" w:lineRule="auto"/>
        <w:jc w:val="both"/>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w:t>
      </w:r>
      <w:r w:rsidRPr="00AF4232">
        <w:rPr>
          <w:rFonts w:ascii="Palatino Linotype" w:hAnsi="Palatino Linotype" w:cs="Calibri"/>
          <w:sz w:val="24"/>
          <w:szCs w:val="24"/>
        </w:rPr>
        <w:t>Nghị định 2</w:t>
      </w:r>
      <w:r>
        <w:rPr>
          <w:rFonts w:ascii="Palatino Linotype" w:hAnsi="Palatino Linotype" w:cs="Calibri"/>
          <w:sz w:val="24"/>
          <w:szCs w:val="24"/>
        </w:rPr>
        <w:t>55</w:t>
      </w:r>
      <w:r w:rsidRPr="00AF4232">
        <w:rPr>
          <w:rFonts w:ascii="Palatino Linotype" w:hAnsi="Palatino Linotype" w:cs="Calibri"/>
          <w:sz w:val="24"/>
          <w:szCs w:val="24"/>
        </w:rPr>
        <w:t xml:space="preserve">/2026/NĐ-CP </w:t>
      </w:r>
      <w:r w:rsidRPr="008143C5">
        <w:rPr>
          <w:rFonts w:ascii="Palatino Linotype" w:hAnsi="Palatino Linotype" w:cs="Calibri"/>
          <w:sz w:val="24"/>
          <w:szCs w:val="24"/>
        </w:rPr>
        <w:t xml:space="preserve">xem tại </w:t>
      </w:r>
      <w:hyperlink r:id="rId10" w:history="1">
        <w:r w:rsidRPr="008143C5">
          <w:rPr>
            <w:rStyle w:val="Hyperlink"/>
            <w:rFonts w:ascii="Palatino Linotype" w:hAnsi="Palatino Linotype" w:cs="Calibri"/>
            <w:b/>
            <w:bCs/>
            <w:sz w:val="24"/>
            <w:szCs w:val="24"/>
          </w:rPr>
          <w:t>đây.</w:t>
        </w:r>
      </w:hyperlink>
    </w:p>
    <w:p w14:paraId="3C48BFF8" w14:textId="77777777" w:rsidR="00DF41A1" w:rsidRPr="00160DC4" w:rsidRDefault="00DF41A1" w:rsidP="00DF41A1">
      <w:pPr>
        <w:pStyle w:val="ListParagraph"/>
        <w:numPr>
          <w:ilvl w:val="0"/>
          <w:numId w:val="1"/>
        </w:numPr>
        <w:spacing w:before="120" w:after="0" w:line="276" w:lineRule="auto"/>
        <w:jc w:val="both"/>
        <w:rPr>
          <w:rFonts w:ascii="Palatino Linotype" w:hAnsi="Palatino Linotype" w:cs="Calibri"/>
          <w:b/>
          <w:bCs/>
          <w:i/>
          <w:iCs/>
          <w:color w:val="0070C0"/>
          <w:sz w:val="24"/>
          <w:szCs w:val="24"/>
          <w:lang w:val="en-GB"/>
        </w:rPr>
      </w:pPr>
      <w:r>
        <w:rPr>
          <w:rFonts w:ascii="Palatino Linotype" w:hAnsi="Palatino Linotype" w:cs="Calibri"/>
          <w:b/>
          <w:bCs/>
          <w:color w:val="FF0000"/>
          <w:sz w:val="26"/>
          <w:szCs w:val="26"/>
          <w:lang w:val="en-GB"/>
        </w:rPr>
        <w:t>Nghị định 272/2026/NĐ-CP hướng dẫn Nghị quyết 253/2025/QH15 về các cơ chế, chính sách phát triển năng lượng quốc gia giai đoạn 2026-2030</w:t>
      </w:r>
    </w:p>
    <w:p w14:paraId="4DF953E7" w14:textId="77777777" w:rsidR="00DF41A1" w:rsidRPr="00160DC4" w:rsidRDefault="00DF41A1" w:rsidP="00DF41A1">
      <w:pPr>
        <w:spacing w:before="120" w:after="0" w:line="276" w:lineRule="auto"/>
        <w:jc w:val="both"/>
        <w:rPr>
          <w:rFonts w:ascii="Palatino Linotype" w:hAnsi="Palatino Linotype" w:cs="Calibri"/>
          <w:b/>
          <w:bCs/>
          <w:i/>
          <w:iCs/>
          <w:color w:val="0070C0"/>
          <w:sz w:val="24"/>
          <w:szCs w:val="24"/>
          <w:lang w:val="en-GB"/>
        </w:rPr>
      </w:pPr>
      <w:r w:rsidRPr="00160DC4">
        <w:rPr>
          <w:rFonts w:ascii="Palatino Linotype" w:hAnsi="Palatino Linotype" w:cs="Calibri"/>
          <w:b/>
          <w:bCs/>
          <w:i/>
          <w:iCs/>
          <w:color w:val="0070C0"/>
          <w:sz w:val="24"/>
          <w:szCs w:val="24"/>
        </w:rPr>
        <w:t>Ngày 04/07/2026, Chính phủ đã ban hành Nghị định 272/2026/NĐ-CP để quy định chi tiết và hướng dẫn thi hành Nghị quyết 253/2025/QH15 của Quốc hội về các cơ chế, chính sách phát triển năng lượng quốc gia giai đoạn 2026-2030. Nghị định này có hiệu lực từ ngày ban hành đến hết ngày 31/12/2030</w:t>
      </w:r>
      <w:r w:rsidRPr="00160DC4">
        <w:rPr>
          <w:rFonts w:ascii="Palatino Linotype" w:hAnsi="Palatino Linotype" w:cs="Calibri"/>
          <w:b/>
          <w:bCs/>
          <w:i/>
          <w:iCs/>
          <w:color w:val="0070C0"/>
          <w:sz w:val="24"/>
          <w:szCs w:val="24"/>
          <w:lang w:val="vi-VN"/>
        </w:rPr>
        <w:t>.</w:t>
      </w:r>
    </w:p>
    <w:p w14:paraId="71149158" w14:textId="77777777" w:rsidR="00DF41A1" w:rsidRPr="00470500" w:rsidRDefault="00DF41A1" w:rsidP="00DF41A1">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Pr>
          <w:rFonts w:ascii="Palatino Linotype" w:hAnsi="Palatino Linotype" w:cs="Calibri"/>
          <w:sz w:val="24"/>
          <w:szCs w:val="24"/>
        </w:rPr>
        <w:t>04/07/2026</w:t>
      </w:r>
    </w:p>
    <w:p w14:paraId="3D18C14C" w14:textId="77777777" w:rsidR="00DF41A1" w:rsidRPr="00BF7D89" w:rsidRDefault="00DF41A1" w:rsidP="00DF41A1">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Pr>
          <w:rFonts w:ascii="Palatino Linotype" w:hAnsi="Palatino Linotype" w:cs="Calibri"/>
          <w:sz w:val="24"/>
          <w:szCs w:val="24"/>
          <w:lang w:val="en-GB"/>
        </w:rPr>
        <w:t>04/07/2026</w:t>
      </w:r>
    </w:p>
    <w:p w14:paraId="79BC62D6" w14:textId="77777777" w:rsidR="00DF41A1" w:rsidRDefault="00DF41A1" w:rsidP="00DF41A1">
      <w:pPr>
        <w:spacing w:before="120" w:after="0" w:line="276" w:lineRule="auto"/>
        <w:jc w:val="both"/>
        <w:rPr>
          <w:rFonts w:ascii="Palatino Linotype" w:hAnsi="Palatino Linotype" w:cs="Calibri"/>
          <w:sz w:val="24"/>
          <w:szCs w:val="24"/>
        </w:rPr>
      </w:pPr>
      <w:r w:rsidRPr="00D158C4">
        <w:rPr>
          <w:rFonts w:ascii="Palatino Linotype" w:hAnsi="Palatino Linotype" w:cs="Calibri"/>
          <w:sz w:val="24"/>
          <w:szCs w:val="24"/>
        </w:rPr>
        <w:t xml:space="preserve">Theo đó, </w:t>
      </w:r>
      <w:r w:rsidRPr="00160DC4">
        <w:rPr>
          <w:rFonts w:ascii="Palatino Linotype" w:hAnsi="Palatino Linotype" w:cs="Calibri"/>
          <w:sz w:val="24"/>
          <w:szCs w:val="24"/>
        </w:rPr>
        <w:t>Nghị định này áp dụng cho các cơ quan, tổ chức, cá nhân thực hiện hoạt động điện lực hoặc có hoạt động liên quan đến điện lực tại Việt Nam</w:t>
      </w:r>
      <w:r>
        <w:rPr>
          <w:rFonts w:ascii="Palatino Linotype" w:hAnsi="Palatino Linotype" w:cs="Calibri"/>
          <w:sz w:val="24"/>
          <w:szCs w:val="24"/>
        </w:rPr>
        <w:t>, bao gồm:</w:t>
      </w:r>
    </w:p>
    <w:p w14:paraId="4B28B0F7" w14:textId="77777777" w:rsidR="00DF41A1" w:rsidRDefault="00DF41A1" w:rsidP="00DF41A1">
      <w:pPr>
        <w:pStyle w:val="ListParagraph"/>
        <w:numPr>
          <w:ilvl w:val="0"/>
          <w:numId w:val="35"/>
        </w:numPr>
        <w:tabs>
          <w:tab w:val="left" w:pos="180"/>
        </w:tabs>
        <w:spacing w:after="0" w:line="276" w:lineRule="auto"/>
        <w:ind w:left="270"/>
        <w:jc w:val="both"/>
        <w:rPr>
          <w:rFonts w:ascii="Palatino Linotype" w:hAnsi="Palatino Linotype" w:cs="Calibri"/>
          <w:sz w:val="24"/>
          <w:szCs w:val="24"/>
        </w:rPr>
      </w:pPr>
      <w:r>
        <w:rPr>
          <w:rFonts w:ascii="Palatino Linotype" w:hAnsi="Palatino Linotype" w:cs="Calibri"/>
          <w:sz w:val="24"/>
          <w:szCs w:val="24"/>
        </w:rPr>
        <w:t>Điều chỉnh quy hoạch phát triển điện lực</w:t>
      </w:r>
    </w:p>
    <w:p w14:paraId="7319CC11" w14:textId="77777777" w:rsidR="00DF41A1" w:rsidRPr="00AF4232" w:rsidRDefault="00DF41A1" w:rsidP="00DF41A1">
      <w:pPr>
        <w:spacing w:after="0" w:line="276" w:lineRule="auto"/>
        <w:ind w:left="180"/>
        <w:jc w:val="both"/>
        <w:rPr>
          <w:rFonts w:ascii="Palatino Linotype" w:hAnsi="Palatino Linotype" w:cs="Calibri"/>
          <w:sz w:val="24"/>
          <w:szCs w:val="24"/>
        </w:rPr>
      </w:pPr>
      <w:r w:rsidRPr="00DF41A1">
        <w:rPr>
          <w:rFonts w:ascii="Palatino Linotype" w:hAnsi="Palatino Linotype" w:cs="Calibri"/>
          <w:sz w:val="24"/>
          <w:szCs w:val="24"/>
        </w:rPr>
        <w:t>Nghị định quy định chi tiết về việc điều chỉnh và cập nhật quy hoạch phát triển điện lực, bao gồm các nội dung như cơ sở pháp lý, tình hình hiện trạng hệ thống điện, quy mô và tiến độ dự án cần điều chỉnh, và đánh giá ảnh hưởng của việc điều chỉnh đối với hệ thống điện. Hồ sơ đề nghị điều chỉnh phải được nộp qua môi trường điện tử và có thể bao gồm các tài liệu như văn bản đề nghị, báo cáo điều chỉnh, và sơ đồ quy hoạch</w:t>
      </w:r>
      <w:r w:rsidRPr="00AF4232">
        <w:rPr>
          <w:rFonts w:ascii="Palatino Linotype" w:hAnsi="Palatino Linotype" w:cs="Calibri"/>
          <w:sz w:val="24"/>
          <w:szCs w:val="24"/>
        </w:rPr>
        <w:t>.</w:t>
      </w:r>
    </w:p>
    <w:p w14:paraId="3FB6AE4C" w14:textId="77777777" w:rsidR="00DF41A1" w:rsidRDefault="00DF41A1" w:rsidP="00DF41A1">
      <w:pPr>
        <w:pStyle w:val="ListParagraph"/>
        <w:numPr>
          <w:ilvl w:val="0"/>
          <w:numId w:val="35"/>
        </w:numPr>
        <w:spacing w:after="0" w:line="276" w:lineRule="auto"/>
        <w:ind w:left="180"/>
        <w:jc w:val="both"/>
        <w:rPr>
          <w:rFonts w:ascii="Palatino Linotype" w:hAnsi="Palatino Linotype" w:cs="Calibri"/>
          <w:sz w:val="24"/>
          <w:szCs w:val="24"/>
        </w:rPr>
      </w:pPr>
      <w:r>
        <w:rPr>
          <w:rFonts w:ascii="Palatino Linotype" w:hAnsi="Palatino Linotype" w:cs="Calibri"/>
          <w:sz w:val="24"/>
          <w:szCs w:val="24"/>
        </w:rPr>
        <w:t>Điều kiện khảo sát dự án điện gió ngoài khơi</w:t>
      </w:r>
    </w:p>
    <w:p w14:paraId="5E4978D7" w14:textId="77777777" w:rsidR="00DF41A1" w:rsidRPr="00AF4232" w:rsidRDefault="00DF41A1" w:rsidP="00DF41A1">
      <w:pPr>
        <w:spacing w:after="0" w:line="276" w:lineRule="auto"/>
        <w:ind w:left="180"/>
        <w:jc w:val="both"/>
        <w:rPr>
          <w:rFonts w:ascii="Palatino Linotype" w:hAnsi="Palatino Linotype" w:cs="Calibri"/>
          <w:sz w:val="24"/>
          <w:szCs w:val="24"/>
        </w:rPr>
      </w:pPr>
      <w:r w:rsidRPr="00DF41A1">
        <w:rPr>
          <w:rFonts w:ascii="Palatino Linotype" w:hAnsi="Palatino Linotype" w:cs="Calibri"/>
          <w:sz w:val="24"/>
          <w:szCs w:val="24"/>
        </w:rPr>
        <w:t>Đơn vị khảo sát dự án điện gió ngoài khơi phải có vốn chủ sở hữu tối thiểu 1 tỷ đồng cho mỗi MW điện gió ngoài khơi. Ngoài ra, đơn vị này phải đáp ứng các điều kiện về năng lực theo quy định và có cam kết không yêu cầu hoàn trả kinh phí, trừ trường hợp là doanh nghiệp do Nhà nước nắm giữ 100% vốn điều lệ</w:t>
      </w:r>
      <w:r w:rsidRPr="00AF4232">
        <w:rPr>
          <w:rFonts w:ascii="Palatino Linotype" w:hAnsi="Palatino Linotype" w:cs="Calibri"/>
          <w:sz w:val="24"/>
          <w:szCs w:val="24"/>
        </w:rPr>
        <w:t>.</w:t>
      </w:r>
    </w:p>
    <w:p w14:paraId="43ADCB23" w14:textId="77777777" w:rsidR="00DF41A1" w:rsidRDefault="00DF41A1" w:rsidP="00DF41A1">
      <w:pPr>
        <w:pStyle w:val="ListParagraph"/>
        <w:numPr>
          <w:ilvl w:val="0"/>
          <w:numId w:val="35"/>
        </w:numPr>
        <w:spacing w:after="0" w:line="276" w:lineRule="auto"/>
        <w:ind w:left="180"/>
        <w:jc w:val="both"/>
        <w:rPr>
          <w:rFonts w:ascii="Palatino Linotype" w:hAnsi="Palatino Linotype" w:cs="Calibri"/>
          <w:sz w:val="24"/>
          <w:szCs w:val="24"/>
        </w:rPr>
      </w:pPr>
      <w:r>
        <w:rPr>
          <w:rFonts w:ascii="Palatino Linotype" w:hAnsi="Palatino Linotype" w:cs="Calibri"/>
          <w:sz w:val="24"/>
          <w:szCs w:val="24"/>
        </w:rPr>
        <w:t>Xử lý chi phí khảo sát dự án điện gió ngoài khơi</w:t>
      </w:r>
    </w:p>
    <w:p w14:paraId="7D56E14B" w14:textId="77777777" w:rsidR="00DF41A1" w:rsidRPr="00AF4232" w:rsidRDefault="00DF41A1" w:rsidP="00DF41A1">
      <w:pPr>
        <w:spacing w:after="0" w:line="276" w:lineRule="auto"/>
        <w:ind w:left="180"/>
        <w:jc w:val="both"/>
        <w:rPr>
          <w:rFonts w:ascii="Palatino Linotype" w:hAnsi="Palatino Linotype" w:cs="Calibri"/>
          <w:sz w:val="24"/>
          <w:szCs w:val="24"/>
        </w:rPr>
      </w:pPr>
      <w:r w:rsidRPr="00DF41A1">
        <w:rPr>
          <w:rFonts w:ascii="Palatino Linotype" w:hAnsi="Palatino Linotype" w:cs="Calibri"/>
          <w:sz w:val="24"/>
          <w:szCs w:val="24"/>
        </w:rPr>
        <w:t>Chi phí khảo sát và lập hồ sơ đầu tư dự án điện gió ngoài khơi do doanh nghiệp Nhà nước thực hiện phải được kiểm toán trước khi đấu thầu lựa chọn nhà đầu tư. Nhà đầu tư trúng thầu phải hoàn trả chi phí này theo tỷ lệ góp vốn hoặc toàn bộ chi phí tùy theo hình thức đầu tư</w:t>
      </w:r>
      <w:r w:rsidRPr="00AF4232">
        <w:rPr>
          <w:rFonts w:ascii="Palatino Linotype" w:hAnsi="Palatino Linotype" w:cs="Calibri"/>
          <w:sz w:val="24"/>
          <w:szCs w:val="24"/>
        </w:rPr>
        <w:t>.</w:t>
      </w:r>
    </w:p>
    <w:p w14:paraId="090DE373" w14:textId="77777777" w:rsidR="00DF41A1" w:rsidRDefault="00DF41A1" w:rsidP="00DF41A1">
      <w:pPr>
        <w:pStyle w:val="ListParagraph"/>
        <w:numPr>
          <w:ilvl w:val="0"/>
          <w:numId w:val="35"/>
        </w:numPr>
        <w:spacing w:after="0" w:line="276" w:lineRule="auto"/>
        <w:ind w:left="180"/>
        <w:jc w:val="both"/>
        <w:rPr>
          <w:rFonts w:ascii="Palatino Linotype" w:hAnsi="Palatino Linotype" w:cs="Calibri"/>
          <w:sz w:val="24"/>
          <w:szCs w:val="24"/>
        </w:rPr>
      </w:pPr>
      <w:r>
        <w:rPr>
          <w:rFonts w:ascii="Palatino Linotype" w:hAnsi="Palatino Linotype" w:cs="Calibri"/>
          <w:sz w:val="24"/>
          <w:szCs w:val="24"/>
        </w:rPr>
        <w:lastRenderedPageBreak/>
        <w:t>Hồ sơ và điều kiện đầu tư dự án điện gió ngoài khơi</w:t>
      </w:r>
    </w:p>
    <w:p w14:paraId="74DB6726" w14:textId="77777777" w:rsidR="00DF41A1" w:rsidRDefault="00DF41A1" w:rsidP="00DF41A1">
      <w:pPr>
        <w:spacing w:after="0" w:line="276" w:lineRule="auto"/>
        <w:ind w:left="180"/>
        <w:jc w:val="both"/>
        <w:rPr>
          <w:rFonts w:ascii="Palatino Linotype" w:hAnsi="Palatino Linotype" w:cs="Calibri"/>
          <w:sz w:val="24"/>
          <w:szCs w:val="24"/>
        </w:rPr>
      </w:pPr>
      <w:r w:rsidRPr="00DF41A1">
        <w:rPr>
          <w:rFonts w:ascii="Palatino Linotype" w:hAnsi="Palatino Linotype" w:cs="Calibri"/>
          <w:sz w:val="24"/>
          <w:szCs w:val="24"/>
        </w:rPr>
        <w:t>Hồ sơ đề nghị chấp thuận chủ trương đầu tư dự án điện gió ngoài khơi phải bao gồm các nội dung như diện tích, vị trí khu vực biển, số liệu nghiên cứu, và phương án đấu nối với hệ thống điện. Doanh nghiệp lập hồ sơ phải có vốn chủ sở hữu không thấp hơn 20% tổng vốn đầu tư dự án và có cam kết cho vay đối với phần vốn còn lại</w:t>
      </w:r>
      <w:r w:rsidRPr="00AF4232">
        <w:rPr>
          <w:rFonts w:ascii="Palatino Linotype" w:hAnsi="Palatino Linotype" w:cs="Calibri"/>
          <w:sz w:val="24"/>
          <w:szCs w:val="24"/>
        </w:rPr>
        <w:t>.</w:t>
      </w:r>
    </w:p>
    <w:p w14:paraId="20111BBC" w14:textId="77777777" w:rsidR="00DF41A1" w:rsidRDefault="00DF41A1" w:rsidP="00DF41A1">
      <w:pPr>
        <w:pStyle w:val="ListParagraph"/>
        <w:numPr>
          <w:ilvl w:val="0"/>
          <w:numId w:val="35"/>
        </w:numPr>
        <w:spacing w:after="0" w:line="276" w:lineRule="auto"/>
        <w:ind w:left="180"/>
        <w:jc w:val="both"/>
        <w:rPr>
          <w:rFonts w:ascii="Palatino Linotype" w:hAnsi="Palatino Linotype" w:cs="Calibri"/>
          <w:sz w:val="24"/>
          <w:szCs w:val="24"/>
        </w:rPr>
      </w:pPr>
      <w:r>
        <w:rPr>
          <w:rFonts w:ascii="Palatino Linotype" w:hAnsi="Palatino Linotype" w:cs="Calibri"/>
          <w:sz w:val="24"/>
          <w:szCs w:val="24"/>
        </w:rPr>
        <w:t>Chấp thuận nhà đầu tư dự án lưới điện</w:t>
      </w:r>
    </w:p>
    <w:p w14:paraId="4B61C9BF" w14:textId="77777777" w:rsidR="00DF41A1" w:rsidRPr="00DF41A1" w:rsidRDefault="00DF41A1" w:rsidP="00DF41A1">
      <w:pPr>
        <w:pStyle w:val="ListParagraph"/>
        <w:spacing w:after="0" w:line="276" w:lineRule="auto"/>
        <w:ind w:left="180"/>
        <w:jc w:val="both"/>
        <w:rPr>
          <w:rFonts w:ascii="Palatino Linotype" w:hAnsi="Palatino Linotype" w:cs="Calibri"/>
          <w:sz w:val="24"/>
          <w:szCs w:val="24"/>
        </w:rPr>
      </w:pPr>
      <w:r w:rsidRPr="00DF41A1">
        <w:rPr>
          <w:rFonts w:ascii="Palatino Linotype" w:hAnsi="Palatino Linotype" w:cs="Calibri"/>
          <w:sz w:val="24"/>
          <w:szCs w:val="24"/>
        </w:rPr>
        <w:t>Việc chấp thuận nhà đầu tư dự án lưới điện được thực hiện thông qua hồ sơ đề nghị, bao gồm tờ trình, tài liệu pháp lý, và chứng minh năng lực tài chính. Quyết định chấp thuận nhà đầu tư sẽ là cơ sở để thực hiện các thủ tục pháp lý liên quan đến dự án</w:t>
      </w:r>
      <w:r>
        <w:rPr>
          <w:rFonts w:ascii="Palatino Linotype" w:hAnsi="Palatino Linotype" w:cs="Calibri"/>
          <w:sz w:val="24"/>
          <w:szCs w:val="24"/>
        </w:rPr>
        <w:t>.</w:t>
      </w:r>
    </w:p>
    <w:p w14:paraId="6C13524A" w14:textId="44F61401" w:rsidR="00DF41A1" w:rsidRPr="00904B79" w:rsidRDefault="00DF41A1" w:rsidP="00904B79">
      <w:pPr>
        <w:spacing w:before="120" w:after="0" w:line="276" w:lineRule="auto"/>
        <w:jc w:val="both"/>
        <w:rPr>
          <w:lang w:val="vi-VN"/>
        </w:rPr>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Nghị định 272/2026/NĐ-CP</w:t>
      </w:r>
      <w:r>
        <w:rPr>
          <w:rFonts w:ascii="Palatino Linotype" w:hAnsi="Palatino Linotype" w:cs="Calibri"/>
          <w:sz w:val="24"/>
          <w:szCs w:val="24"/>
          <w:lang w:val="vi-VN"/>
        </w:rPr>
        <w:t xml:space="preserve"> </w:t>
      </w:r>
      <w:r w:rsidRPr="008143C5">
        <w:rPr>
          <w:rFonts w:ascii="Palatino Linotype" w:hAnsi="Palatino Linotype" w:cs="Calibri"/>
          <w:sz w:val="24"/>
          <w:szCs w:val="24"/>
        </w:rPr>
        <w:t xml:space="preserve">xem tại </w:t>
      </w:r>
      <w:hyperlink r:id="rId11" w:history="1">
        <w:r w:rsidRPr="008143C5">
          <w:rPr>
            <w:rStyle w:val="Hyperlink"/>
            <w:rFonts w:ascii="Palatino Linotype" w:hAnsi="Palatino Linotype" w:cs="Calibri"/>
            <w:b/>
            <w:bCs/>
            <w:sz w:val="24"/>
            <w:szCs w:val="24"/>
          </w:rPr>
          <w:t>đây.</w:t>
        </w:r>
      </w:hyperlink>
    </w:p>
    <w:p w14:paraId="50AD5836" w14:textId="1ED1A39B" w:rsidR="00A508E9" w:rsidRPr="00A4625A" w:rsidRDefault="007174A0" w:rsidP="00A4625A">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Pr>
          <w:rFonts w:ascii="Palatino Linotype" w:hAnsi="Palatino Linotype" w:cs="Calibri"/>
          <w:b/>
          <w:bCs/>
          <w:color w:val="FF0000"/>
          <w:sz w:val="26"/>
          <w:szCs w:val="26"/>
          <w:lang w:val="en-GB"/>
        </w:rPr>
        <w:t>Nghị định 274/2026/NĐ-CP quy định chi tiết Luật Đấu thầu về lựa chọn nhà đầu tư</w:t>
      </w:r>
      <w:r w:rsidR="00A4625A">
        <w:rPr>
          <w:rFonts w:ascii="Palatino Linotype" w:hAnsi="Palatino Linotype" w:cs="Calibri"/>
          <w:b/>
          <w:bCs/>
          <w:color w:val="FF0000"/>
          <w:sz w:val="26"/>
          <w:szCs w:val="26"/>
          <w:lang w:val="en-GB"/>
        </w:rPr>
        <w:t>.</w:t>
      </w:r>
    </w:p>
    <w:p w14:paraId="52B1182B" w14:textId="00787A44" w:rsidR="00A4625A" w:rsidRPr="00AF4232" w:rsidRDefault="007174A0" w:rsidP="00A4625A">
      <w:pPr>
        <w:spacing w:before="120" w:after="0" w:line="276" w:lineRule="auto"/>
        <w:jc w:val="both"/>
        <w:rPr>
          <w:rFonts w:ascii="Palatino Linotype" w:hAnsi="Palatino Linotype" w:cs="Calibri"/>
          <w:b/>
          <w:bCs/>
          <w:i/>
          <w:iCs/>
          <w:color w:val="0070C0"/>
          <w:sz w:val="24"/>
          <w:szCs w:val="24"/>
        </w:rPr>
      </w:pPr>
      <w:r>
        <w:rPr>
          <w:rFonts w:ascii="Palatino Linotype" w:hAnsi="Palatino Linotype" w:cs="Calibri"/>
          <w:b/>
          <w:bCs/>
          <w:i/>
          <w:iCs/>
          <w:color w:val="0070C0"/>
          <w:sz w:val="24"/>
          <w:szCs w:val="24"/>
        </w:rPr>
        <w:t>Chính phủ ban hành Nghị định 274/2026/NĐ-CP hướng dẫn Luật Đấu thầu lựa chọn nhà đầu tư thực hiện dự án đầu tư kinh doanh</w:t>
      </w:r>
      <w:r w:rsidR="00A4625A">
        <w:rPr>
          <w:rFonts w:ascii="Palatino Linotype" w:hAnsi="Palatino Linotype" w:cs="Calibri"/>
          <w:b/>
          <w:bCs/>
          <w:i/>
          <w:iCs/>
          <w:color w:val="0070C0"/>
          <w:sz w:val="24"/>
          <w:szCs w:val="24"/>
        </w:rPr>
        <w:t>.</w:t>
      </w:r>
    </w:p>
    <w:p w14:paraId="6EF9099A" w14:textId="7BC9BB5E" w:rsidR="00A4625A" w:rsidRPr="00470500" w:rsidRDefault="00A4625A" w:rsidP="00A4625A">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sidR="007174A0" w:rsidRPr="007174A0">
        <w:rPr>
          <w:rFonts w:ascii="Palatino Linotype" w:hAnsi="Palatino Linotype" w:cs="Calibri"/>
          <w:sz w:val="24"/>
          <w:szCs w:val="24"/>
        </w:rPr>
        <w:tab/>
        <w:t>07/07/2026</w:t>
      </w:r>
    </w:p>
    <w:p w14:paraId="62F24CEF" w14:textId="47832A21" w:rsidR="00A4625A" w:rsidRDefault="00A4625A" w:rsidP="00A4625A">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sidR="007174A0">
        <w:rPr>
          <w:rFonts w:ascii="Palatino Linotype" w:hAnsi="Palatino Linotype" w:cs="Calibri"/>
          <w:sz w:val="24"/>
          <w:szCs w:val="24"/>
          <w:lang w:val="en-GB"/>
        </w:rPr>
        <w:t>2</w:t>
      </w:r>
      <w:r>
        <w:rPr>
          <w:rFonts w:ascii="Palatino Linotype" w:hAnsi="Palatino Linotype" w:cs="Calibri"/>
          <w:sz w:val="24"/>
          <w:szCs w:val="24"/>
          <w:lang w:val="en-GB"/>
        </w:rPr>
        <w:t>1/0</w:t>
      </w:r>
      <w:r w:rsidR="007174A0">
        <w:rPr>
          <w:rFonts w:ascii="Palatino Linotype" w:hAnsi="Palatino Linotype" w:cs="Calibri"/>
          <w:sz w:val="24"/>
          <w:szCs w:val="24"/>
          <w:lang w:val="en-GB"/>
        </w:rPr>
        <w:t>8</w:t>
      </w:r>
      <w:r>
        <w:rPr>
          <w:rFonts w:ascii="Palatino Linotype" w:hAnsi="Palatino Linotype" w:cs="Calibri"/>
          <w:sz w:val="24"/>
          <w:szCs w:val="24"/>
          <w:lang w:val="en-GB"/>
        </w:rPr>
        <w:t>/2026</w:t>
      </w:r>
    </w:p>
    <w:p w14:paraId="7C722D87" w14:textId="41E150FB" w:rsidR="00A4625A" w:rsidRDefault="00A4625A" w:rsidP="00A4625A">
      <w:pPr>
        <w:spacing w:before="120" w:after="0" w:line="276" w:lineRule="auto"/>
        <w:jc w:val="both"/>
        <w:rPr>
          <w:rFonts w:ascii="Palatino Linotype" w:hAnsi="Palatino Linotype" w:cs="Calibri"/>
          <w:sz w:val="24"/>
          <w:szCs w:val="24"/>
        </w:rPr>
      </w:pPr>
      <w:r>
        <w:rPr>
          <w:rFonts w:ascii="Palatino Linotype" w:hAnsi="Palatino Linotype" w:cs="Calibri"/>
          <w:sz w:val="24"/>
          <w:szCs w:val="24"/>
        </w:rPr>
        <w:t xml:space="preserve">Theo đó, </w:t>
      </w:r>
      <w:r w:rsidR="007174A0" w:rsidRPr="007174A0">
        <w:rPr>
          <w:rFonts w:ascii="Palatino Linotype" w:hAnsi="Palatino Linotype" w:cs="Calibri"/>
          <w:sz w:val="24"/>
          <w:szCs w:val="24"/>
        </w:rPr>
        <w:t>Nghị định này áp dụng cho các tổ chức, cá nhân tham gia hoặc có liên quan đến hoạt động lựa chọn nhà đầu tư thực hiện dự án đầu tư kinh doanh, cũng như các tổ chức, cá nhân có hoạt động đấu thầu không thuộc các trường hợp quy định tại Điều 4 của Nghị định này</w:t>
      </w:r>
      <w:r>
        <w:rPr>
          <w:rFonts w:ascii="Palatino Linotype" w:hAnsi="Palatino Linotype" w:cs="Calibri"/>
          <w:sz w:val="24"/>
          <w:szCs w:val="24"/>
        </w:rPr>
        <w:t>, cụ thể như sau:</w:t>
      </w:r>
    </w:p>
    <w:p w14:paraId="4349984B" w14:textId="58C35FF3" w:rsidR="00A4625A" w:rsidRPr="00A21D86" w:rsidRDefault="00346FA8" w:rsidP="00A4625A">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Phạm vi điều chỉnh</w:t>
      </w:r>
    </w:p>
    <w:p w14:paraId="79643FA6" w14:textId="7E441DBF" w:rsidR="00A4625A" w:rsidRPr="00A21D86" w:rsidRDefault="00346FA8" w:rsidP="00A4625A">
      <w:pPr>
        <w:pStyle w:val="ListParagraph"/>
        <w:spacing w:before="120" w:after="0" w:line="276" w:lineRule="auto"/>
        <w:ind w:left="284"/>
        <w:jc w:val="both"/>
        <w:rPr>
          <w:rFonts w:ascii="Palatino Linotype" w:hAnsi="Palatino Linotype" w:cs="Calibri"/>
          <w:sz w:val="24"/>
          <w:szCs w:val="24"/>
          <w:lang w:val="en-GB"/>
        </w:rPr>
      </w:pPr>
      <w:r w:rsidRPr="00346FA8">
        <w:rPr>
          <w:rFonts w:ascii="Palatino Linotype" w:hAnsi="Palatino Linotype" w:cs="Calibri"/>
          <w:sz w:val="24"/>
          <w:szCs w:val="24"/>
        </w:rPr>
        <w:t>Nghị định quy định chi tiết một số điều của Luật Đấu thầu về lựa chọn nhà đầu tư, bao gồm các quy định về bảo đảm cạnh tranh, ưu đãi, chi phí, chỉ định nhà đầu tư, quy trình, thủ tục lựa chọn nhà đầu tư, và các biện pháp thi hành Luật Đấu thầu</w:t>
      </w:r>
      <w:r w:rsidR="00A4625A">
        <w:rPr>
          <w:rFonts w:ascii="Palatino Linotype" w:hAnsi="Palatino Linotype" w:cs="Calibri"/>
          <w:sz w:val="24"/>
          <w:szCs w:val="24"/>
          <w:lang w:val="en-GB"/>
        </w:rPr>
        <w:t>.</w:t>
      </w:r>
    </w:p>
    <w:p w14:paraId="15EAAB4F" w14:textId="38EE9AED" w:rsidR="00A4625A" w:rsidRPr="00A21D86" w:rsidRDefault="00346FA8" w:rsidP="00A4625A">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Bảo đảm cạnh tranh và ưu đãi</w:t>
      </w:r>
    </w:p>
    <w:p w14:paraId="66BAADAB" w14:textId="3B012928" w:rsidR="00A4625A" w:rsidRPr="00A21D86" w:rsidRDefault="00346FA8" w:rsidP="00A4625A">
      <w:pPr>
        <w:pStyle w:val="ListParagraph"/>
        <w:spacing w:before="120" w:after="0" w:line="276" w:lineRule="auto"/>
        <w:ind w:left="284"/>
        <w:jc w:val="both"/>
        <w:rPr>
          <w:rFonts w:ascii="Palatino Linotype" w:hAnsi="Palatino Linotype" w:cs="Calibri"/>
          <w:sz w:val="24"/>
          <w:szCs w:val="24"/>
          <w:lang w:val="en-GB"/>
        </w:rPr>
      </w:pPr>
      <w:r w:rsidRPr="00346FA8">
        <w:rPr>
          <w:rFonts w:ascii="Palatino Linotype" w:hAnsi="Palatino Linotype" w:cs="Calibri"/>
          <w:sz w:val="24"/>
          <w:szCs w:val="24"/>
        </w:rPr>
        <w:t>Nhà đầu tư phải độc lập về pháp lý và tài chính với các bên liên quan trong quá trình đấu thầu. Các ưu đãi được áp dụng cho nhà đầu tư có giải pháp công nghệ tiên tiến, cam kết chuyển giao công nghệ, hoặc là doanh nghiệp khoa học và công nghệ</w:t>
      </w:r>
      <w:r w:rsidR="00A4625A">
        <w:rPr>
          <w:rFonts w:ascii="Palatino Linotype" w:hAnsi="Palatino Linotype" w:cs="Calibri"/>
          <w:sz w:val="24"/>
          <w:szCs w:val="24"/>
          <w:lang w:val="en-GB"/>
        </w:rPr>
        <w:t>.</w:t>
      </w:r>
    </w:p>
    <w:p w14:paraId="22A56D43" w14:textId="5C1047F4" w:rsidR="00A4625A" w:rsidRPr="00A21D86" w:rsidRDefault="00346FA8" w:rsidP="00A4625A">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Quy trình lựa chọn nhà đầu tư</w:t>
      </w:r>
    </w:p>
    <w:p w14:paraId="3F5D6BA5" w14:textId="7C22DEF0" w:rsidR="00A4625A" w:rsidRPr="00A21D86" w:rsidRDefault="00346FA8" w:rsidP="00A4625A">
      <w:pPr>
        <w:pStyle w:val="ListParagraph"/>
        <w:spacing w:before="120" w:after="0" w:line="276" w:lineRule="auto"/>
        <w:ind w:left="284"/>
        <w:jc w:val="both"/>
        <w:rPr>
          <w:rFonts w:ascii="Palatino Linotype" w:hAnsi="Palatino Linotype" w:cs="Calibri"/>
          <w:sz w:val="24"/>
          <w:szCs w:val="24"/>
          <w:lang w:val="en-GB"/>
        </w:rPr>
      </w:pPr>
      <w:r w:rsidRPr="00346FA8">
        <w:rPr>
          <w:rFonts w:ascii="Palatino Linotype" w:hAnsi="Palatino Linotype" w:cs="Calibri"/>
          <w:sz w:val="24"/>
          <w:szCs w:val="24"/>
        </w:rPr>
        <w:t>Quy trình bao gồm công bố dự án, chuẩn bị đấu thầu, tổ chức đấu thầu, đánh giá hồ sơ dự thầu, và đàm phán, ký kết hợp đồng. Đối với các dự án đặc thù, quy trình có thể được điều chỉnh để phù hợp với yêu cầu cụ thể</w:t>
      </w:r>
      <w:r w:rsidR="00A4625A">
        <w:rPr>
          <w:rFonts w:ascii="Palatino Linotype" w:hAnsi="Palatino Linotype" w:cs="Calibri"/>
          <w:sz w:val="24"/>
          <w:szCs w:val="24"/>
          <w:lang w:val="en-GB"/>
        </w:rPr>
        <w:t>.</w:t>
      </w:r>
    </w:p>
    <w:p w14:paraId="7DF77DA4" w14:textId="705D64CD" w:rsidR="00A4625A" w:rsidRPr="00A21D86" w:rsidRDefault="00346FA8" w:rsidP="00A4625A">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Chi phí nguồn thu</w:t>
      </w:r>
    </w:p>
    <w:p w14:paraId="72225BAD" w14:textId="6FFE7816" w:rsidR="00346FA8" w:rsidRDefault="00346FA8" w:rsidP="00346FA8">
      <w:pPr>
        <w:pStyle w:val="ListParagraph"/>
        <w:spacing w:before="120" w:after="0" w:line="276" w:lineRule="auto"/>
        <w:ind w:left="284"/>
        <w:jc w:val="both"/>
        <w:rPr>
          <w:rFonts w:ascii="Palatino Linotype" w:hAnsi="Palatino Linotype" w:cs="Calibri"/>
          <w:sz w:val="24"/>
          <w:szCs w:val="24"/>
          <w:lang w:val="en-GB"/>
        </w:rPr>
      </w:pPr>
      <w:r w:rsidRPr="00346FA8">
        <w:rPr>
          <w:rFonts w:ascii="Palatino Linotype" w:hAnsi="Palatino Linotype" w:cs="Calibri"/>
          <w:sz w:val="24"/>
          <w:szCs w:val="24"/>
        </w:rPr>
        <w:t>Chi phí lựa chọn nhà đầu tư được quy định cụ thể, bao gồm chi phí lập hồ sơ, thẩm định, và đánh giá hồ sơ dự thầu. Nguồn thu từ bán hồ sơ mời thầu phải được nộp vào ngân sách nhà nước</w:t>
      </w:r>
      <w:r w:rsidR="00A4625A">
        <w:rPr>
          <w:rFonts w:ascii="Palatino Linotype" w:hAnsi="Palatino Linotype" w:cs="Calibri"/>
          <w:sz w:val="24"/>
          <w:szCs w:val="24"/>
          <w:lang w:val="en-GB"/>
        </w:rPr>
        <w:t>.</w:t>
      </w:r>
    </w:p>
    <w:p w14:paraId="2DD7C481" w14:textId="05B84769" w:rsidR="00346FA8" w:rsidRDefault="00346FA8" w:rsidP="00346FA8">
      <w:pPr>
        <w:pStyle w:val="ListParagraph"/>
        <w:numPr>
          <w:ilvl w:val="0"/>
          <w:numId w:val="39"/>
        </w:numPr>
        <w:spacing w:before="120" w:after="0" w:line="276" w:lineRule="auto"/>
        <w:ind w:left="270"/>
        <w:jc w:val="both"/>
        <w:rPr>
          <w:rFonts w:ascii="Palatino Linotype" w:hAnsi="Palatino Linotype" w:cs="Calibri"/>
          <w:sz w:val="24"/>
          <w:szCs w:val="24"/>
          <w:lang w:val="en-GB"/>
        </w:rPr>
      </w:pPr>
      <w:r>
        <w:rPr>
          <w:rFonts w:ascii="Palatino Linotype" w:hAnsi="Palatino Linotype" w:cs="Calibri"/>
          <w:sz w:val="24"/>
          <w:szCs w:val="24"/>
          <w:lang w:val="en-GB"/>
        </w:rPr>
        <w:t>Giải quyết kiến nghị</w:t>
      </w:r>
    </w:p>
    <w:p w14:paraId="573B99F6" w14:textId="2BDDE245" w:rsidR="00346FA8" w:rsidRDefault="00346FA8" w:rsidP="00346FA8">
      <w:pPr>
        <w:pStyle w:val="ListParagraph"/>
        <w:spacing w:before="120" w:after="0" w:line="276" w:lineRule="auto"/>
        <w:ind w:left="270"/>
        <w:jc w:val="both"/>
        <w:rPr>
          <w:rFonts w:ascii="Palatino Linotype" w:hAnsi="Palatino Linotype" w:cs="Calibri"/>
          <w:sz w:val="24"/>
          <w:szCs w:val="24"/>
          <w:lang w:val="en-GB"/>
        </w:rPr>
      </w:pPr>
      <w:r w:rsidRPr="00346FA8">
        <w:rPr>
          <w:rFonts w:ascii="Palatino Linotype" w:hAnsi="Palatino Linotype" w:cs="Calibri"/>
          <w:sz w:val="24"/>
          <w:szCs w:val="24"/>
          <w:lang w:val="en-GB"/>
        </w:rPr>
        <w:lastRenderedPageBreak/>
        <w:t>Nhà đầu tư có quyền kiến nghị về kết quả lựa chọn nhà đầu tư. Quy trình giải quyết kiến nghị bao gồm việc gửi đơn kiến nghị, giải quyết bởi bên mời thầu, và có thể được đưa lên Hội đồng giải quyết kiến nghị nếu cần</w:t>
      </w:r>
      <w:r>
        <w:rPr>
          <w:rFonts w:ascii="Palatino Linotype" w:hAnsi="Palatino Linotype" w:cs="Calibri"/>
          <w:sz w:val="24"/>
          <w:szCs w:val="24"/>
          <w:lang w:val="en-GB"/>
        </w:rPr>
        <w:t>.</w:t>
      </w:r>
    </w:p>
    <w:p w14:paraId="32525D50" w14:textId="3772E1BF" w:rsidR="00346FA8" w:rsidRDefault="00346FA8" w:rsidP="00346FA8">
      <w:pPr>
        <w:pStyle w:val="ListParagraph"/>
        <w:numPr>
          <w:ilvl w:val="0"/>
          <w:numId w:val="39"/>
        </w:numPr>
        <w:spacing w:before="120" w:after="0" w:line="276" w:lineRule="auto"/>
        <w:ind w:left="270"/>
        <w:jc w:val="both"/>
        <w:rPr>
          <w:rFonts w:ascii="Palatino Linotype" w:hAnsi="Palatino Linotype" w:cs="Calibri"/>
          <w:sz w:val="24"/>
          <w:szCs w:val="24"/>
          <w:lang w:val="en-GB"/>
        </w:rPr>
      </w:pPr>
      <w:r>
        <w:rPr>
          <w:rFonts w:ascii="Palatino Linotype" w:hAnsi="Palatino Linotype" w:cs="Calibri"/>
          <w:sz w:val="24"/>
          <w:szCs w:val="24"/>
          <w:lang w:val="en-GB"/>
        </w:rPr>
        <w:t>Lộ trình áp dụng lựa chọn nhà đầu tư qua mạng</w:t>
      </w:r>
    </w:p>
    <w:p w14:paraId="57DD7BC3" w14:textId="77777777" w:rsidR="00346FA8" w:rsidRPr="00346FA8" w:rsidRDefault="00346FA8" w:rsidP="00346FA8">
      <w:pPr>
        <w:pStyle w:val="ListParagraph"/>
        <w:spacing w:before="120" w:after="0" w:line="276" w:lineRule="auto"/>
        <w:ind w:left="270"/>
        <w:jc w:val="both"/>
        <w:rPr>
          <w:rFonts w:ascii="Palatino Linotype" w:hAnsi="Palatino Linotype" w:cs="Calibri"/>
          <w:sz w:val="24"/>
          <w:szCs w:val="24"/>
          <w:lang w:val="en-GB"/>
        </w:rPr>
      </w:pPr>
      <w:r w:rsidRPr="00346FA8">
        <w:rPr>
          <w:rFonts w:ascii="Palatino Linotype" w:hAnsi="Palatino Linotype" w:cs="Calibri"/>
          <w:sz w:val="24"/>
          <w:szCs w:val="24"/>
          <w:lang w:val="en-GB"/>
        </w:rPr>
        <w:t>Từ ngày 01/01/2027, việc nộp hồ sơ đề xuất dự án và mời quan tâm sẽ được thực hiện qua mạng. Từ ngày 01/04/2027, lựa chọn nhà đầu tư qua mạng sẽ được áp dụng cho các dự án đấu thầu rộng rãi và hạn chế.</w:t>
      </w:r>
    </w:p>
    <w:p w14:paraId="66E1C293" w14:textId="77777777" w:rsidR="00346FA8" w:rsidRPr="00346FA8" w:rsidRDefault="00346FA8" w:rsidP="00346FA8">
      <w:pPr>
        <w:pStyle w:val="ListParagraph"/>
        <w:spacing w:before="120" w:after="0" w:line="276" w:lineRule="auto"/>
        <w:ind w:left="270"/>
        <w:jc w:val="both"/>
        <w:rPr>
          <w:rFonts w:ascii="Palatino Linotype" w:hAnsi="Palatino Linotype" w:cs="Calibri"/>
          <w:sz w:val="24"/>
          <w:szCs w:val="24"/>
          <w:lang w:val="en-GB"/>
        </w:rPr>
      </w:pPr>
    </w:p>
    <w:p w14:paraId="4028F658" w14:textId="7EA50107" w:rsidR="00346FA8" w:rsidRPr="00346FA8" w:rsidRDefault="00346FA8" w:rsidP="00346FA8">
      <w:pPr>
        <w:pStyle w:val="ListParagraph"/>
        <w:spacing w:before="120" w:after="0" w:line="276" w:lineRule="auto"/>
        <w:ind w:left="270"/>
        <w:jc w:val="both"/>
        <w:rPr>
          <w:rFonts w:ascii="Palatino Linotype" w:hAnsi="Palatino Linotype" w:cs="Calibri"/>
          <w:sz w:val="24"/>
          <w:szCs w:val="24"/>
          <w:lang w:val="en-GB"/>
        </w:rPr>
      </w:pPr>
      <w:r w:rsidRPr="00346FA8">
        <w:rPr>
          <w:rFonts w:ascii="Palatino Linotype" w:hAnsi="Palatino Linotype" w:cs="Calibri"/>
          <w:sz w:val="24"/>
          <w:szCs w:val="24"/>
          <w:lang w:val="en-GB"/>
        </w:rPr>
        <w:t>Nghị định này thay thế các Nghị định trước đó liên quan đến lựa chọn nhà đầu tư và quy định chi tiết các biện pháp thi hành Luật Đấu thầu, nhằm đảm bảo tính minh bạch, cạnh tranh và hiệu quả kinh tế trong hoạt động đấu thầu</w:t>
      </w:r>
      <w:r>
        <w:rPr>
          <w:rFonts w:ascii="Palatino Linotype" w:hAnsi="Palatino Linotype" w:cs="Calibri"/>
          <w:sz w:val="24"/>
          <w:szCs w:val="24"/>
          <w:lang w:val="en-GB"/>
        </w:rPr>
        <w:t>.</w:t>
      </w:r>
    </w:p>
    <w:p w14:paraId="4A1CECB1" w14:textId="6AD2D88B" w:rsidR="00A4625A" w:rsidRDefault="00A4625A" w:rsidP="00A4625A">
      <w:pPr>
        <w:spacing w:before="120" w:after="0" w:line="276" w:lineRule="auto"/>
        <w:jc w:val="both"/>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w:t>
      </w:r>
      <w:r w:rsidRPr="00AF4232">
        <w:rPr>
          <w:rFonts w:ascii="Palatino Linotype" w:hAnsi="Palatino Linotype" w:cs="Calibri"/>
          <w:sz w:val="24"/>
          <w:szCs w:val="24"/>
        </w:rPr>
        <w:t xml:space="preserve">Nghị định </w:t>
      </w:r>
      <w:r w:rsidR="00346FA8">
        <w:rPr>
          <w:rFonts w:ascii="Palatino Linotype" w:hAnsi="Palatino Linotype" w:cs="Calibri"/>
          <w:sz w:val="24"/>
          <w:szCs w:val="24"/>
        </w:rPr>
        <w:t>274</w:t>
      </w:r>
      <w:r w:rsidRPr="00AF4232">
        <w:rPr>
          <w:rFonts w:ascii="Palatino Linotype" w:hAnsi="Palatino Linotype" w:cs="Calibri"/>
          <w:sz w:val="24"/>
          <w:szCs w:val="24"/>
        </w:rPr>
        <w:t xml:space="preserve">/2026/NĐ-CP </w:t>
      </w:r>
      <w:r w:rsidRPr="008143C5">
        <w:rPr>
          <w:rFonts w:ascii="Palatino Linotype" w:hAnsi="Palatino Linotype" w:cs="Calibri"/>
          <w:sz w:val="24"/>
          <w:szCs w:val="24"/>
        </w:rPr>
        <w:t xml:space="preserve">xem tại </w:t>
      </w:r>
      <w:hyperlink r:id="rId12" w:history="1">
        <w:r w:rsidRPr="008143C5">
          <w:rPr>
            <w:rStyle w:val="Hyperlink"/>
            <w:rFonts w:ascii="Palatino Linotype" w:hAnsi="Palatino Linotype" w:cs="Calibri"/>
            <w:b/>
            <w:bCs/>
            <w:sz w:val="24"/>
            <w:szCs w:val="24"/>
          </w:rPr>
          <w:t>đây.</w:t>
        </w:r>
      </w:hyperlink>
    </w:p>
    <w:p w14:paraId="0396EC5C" w14:textId="77777777" w:rsidR="00BE0B3B" w:rsidRPr="00182ED1" w:rsidRDefault="00BE0B3B" w:rsidP="00BE0B3B">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Pr>
          <w:rFonts w:ascii="Palatino Linotype" w:hAnsi="Palatino Linotype" w:cs="Calibri"/>
          <w:b/>
          <w:bCs/>
          <w:color w:val="FF0000"/>
          <w:sz w:val="26"/>
          <w:szCs w:val="26"/>
          <w:lang w:val="en-GB"/>
        </w:rPr>
        <w:t>Nghị định 283/2026/NĐ-CP sửa đổi Nghị định 12/2022/NĐ-CP xử phạt vi phạm hành chính lĩnh vực lao động.</w:t>
      </w:r>
    </w:p>
    <w:p w14:paraId="4FF6348D" w14:textId="77777777" w:rsidR="00BE0B3B" w:rsidRPr="0067285A" w:rsidRDefault="00BE0B3B" w:rsidP="00BE0B3B">
      <w:pPr>
        <w:spacing w:before="120" w:after="0" w:line="276" w:lineRule="auto"/>
        <w:jc w:val="both"/>
        <w:rPr>
          <w:rFonts w:ascii="Palatino Linotype" w:hAnsi="Palatino Linotype" w:cs="Calibri"/>
          <w:b/>
          <w:bCs/>
          <w:i/>
          <w:iCs/>
          <w:color w:val="0070C0"/>
          <w:sz w:val="24"/>
          <w:szCs w:val="24"/>
          <w:lang w:val="en-GB"/>
        </w:rPr>
      </w:pPr>
      <w:r w:rsidRPr="00182ED1">
        <w:rPr>
          <w:rFonts w:ascii="Palatino Linotype" w:hAnsi="Palatino Linotype" w:cs="Calibri"/>
          <w:b/>
          <w:bCs/>
          <w:i/>
          <w:iCs/>
          <w:color w:val="0070C0"/>
          <w:sz w:val="24"/>
          <w:szCs w:val="24"/>
          <w:lang w:val="vi-VN"/>
        </w:rPr>
        <w:t>Theo</w:t>
      </w:r>
      <w:r>
        <w:rPr>
          <w:rFonts w:ascii="Palatino Linotype" w:hAnsi="Palatino Linotype" w:cs="Calibri"/>
          <w:b/>
          <w:bCs/>
          <w:i/>
          <w:iCs/>
          <w:color w:val="0070C0"/>
          <w:sz w:val="24"/>
          <w:szCs w:val="24"/>
          <w:lang w:val="en-GB"/>
        </w:rPr>
        <w:t xml:space="preserve"> </w:t>
      </w:r>
      <w:r w:rsidRPr="00BE0B3B">
        <w:rPr>
          <w:rFonts w:ascii="Palatino Linotype" w:hAnsi="Palatino Linotype" w:cs="Calibri"/>
          <w:b/>
          <w:bCs/>
          <w:i/>
          <w:iCs/>
          <w:color w:val="0070C0"/>
          <w:sz w:val="24"/>
          <w:szCs w:val="24"/>
          <w:lang w:val="en-GB"/>
        </w:rPr>
        <w:t>Nghị định 283/2026/NĐ-CP quy định về xử phạt vi phạm hành chính trong lĩnh vực lao động, bảo hiểm xã hội và người lao động Việt Nam đi làm việc ở nước ngoài theo hợp đồng</w:t>
      </w:r>
      <w:r w:rsidRPr="00C65AFB">
        <w:rPr>
          <w:rFonts w:ascii="Palatino Linotype" w:hAnsi="Palatino Linotype" w:cs="Calibri"/>
          <w:b/>
          <w:bCs/>
          <w:i/>
          <w:iCs/>
          <w:color w:val="0070C0"/>
          <w:sz w:val="24"/>
          <w:szCs w:val="24"/>
          <w:lang w:val="vi-VN"/>
        </w:rPr>
        <w:t>.</w:t>
      </w:r>
    </w:p>
    <w:p w14:paraId="334AE8BB" w14:textId="77777777" w:rsidR="00BE0B3B" w:rsidRPr="00470500" w:rsidRDefault="00BE0B3B" w:rsidP="00BE0B3B">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Pr>
          <w:rFonts w:ascii="Palatino Linotype" w:hAnsi="Palatino Linotype" w:cs="Calibri"/>
          <w:sz w:val="24"/>
          <w:szCs w:val="24"/>
        </w:rPr>
        <w:t>15/07/2026</w:t>
      </w:r>
    </w:p>
    <w:p w14:paraId="5BCF09CD" w14:textId="77777777" w:rsidR="00BE0B3B" w:rsidRDefault="00BE0B3B" w:rsidP="00BE0B3B">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Pr>
          <w:rFonts w:ascii="Palatino Linotype" w:hAnsi="Palatino Linotype" w:cs="Calibri"/>
          <w:sz w:val="24"/>
          <w:szCs w:val="24"/>
          <w:lang w:val="en-GB"/>
        </w:rPr>
        <w:t>10/09/2026</w:t>
      </w:r>
    </w:p>
    <w:p w14:paraId="30B7DC55" w14:textId="77777777" w:rsidR="00BE0B3B" w:rsidRDefault="00BE0B3B" w:rsidP="00BE0B3B">
      <w:pPr>
        <w:spacing w:before="120" w:after="0" w:line="276" w:lineRule="auto"/>
        <w:jc w:val="both"/>
        <w:rPr>
          <w:rFonts w:ascii="Palatino Linotype" w:hAnsi="Palatino Linotype" w:cs="Calibri"/>
          <w:sz w:val="24"/>
          <w:szCs w:val="24"/>
        </w:rPr>
      </w:pPr>
      <w:r>
        <w:rPr>
          <w:rFonts w:ascii="Palatino Linotype" w:hAnsi="Palatino Linotype" w:cs="Calibri"/>
          <w:sz w:val="24"/>
          <w:szCs w:val="24"/>
        </w:rPr>
        <w:t xml:space="preserve">Theo đó, </w:t>
      </w:r>
      <w:r w:rsidRPr="00BE0B3B">
        <w:rPr>
          <w:rFonts w:ascii="Palatino Linotype" w:hAnsi="Palatino Linotype" w:cs="Calibri"/>
          <w:sz w:val="24"/>
          <w:szCs w:val="24"/>
        </w:rPr>
        <w:t>Nghị định này áp dụng cho người sử dụng lao động, người lao động và các cá nhân, tổ chức khác có hành vi vi phạm hành chính trong các lĩnh vực lao động, bảo hiểm xã hội và người lao động Việt Nam đi làm việc ở nước ngoài theo hợp đồng. Ngoài ra, nghị định cũng áp dụng cho những người có thẩm quyền xử phạt và lập biên bản, cùng các cơ quan, tổ chức, cá nhân liên quan đến việc xử phạt và thi hành các biện pháp khắc phục hậu quả</w:t>
      </w:r>
      <w:r>
        <w:rPr>
          <w:rFonts w:ascii="Palatino Linotype" w:hAnsi="Palatino Linotype" w:cs="Calibri"/>
          <w:sz w:val="24"/>
          <w:szCs w:val="24"/>
        </w:rPr>
        <w:t>, cụ thể:</w:t>
      </w:r>
    </w:p>
    <w:p w14:paraId="188C8112" w14:textId="77777777" w:rsidR="00BE0B3B" w:rsidRPr="00EB4ADA" w:rsidRDefault="00BE0B3B" w:rsidP="00BE0B3B">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Hình thức xử phạt và biện pháp khắc phục hậu quả</w:t>
      </w:r>
    </w:p>
    <w:p w14:paraId="6140615C" w14:textId="77777777" w:rsidR="00BE0B3B" w:rsidRPr="00EB4ADA" w:rsidRDefault="00BE0B3B" w:rsidP="00BE0B3B">
      <w:pPr>
        <w:pStyle w:val="ListParagraph"/>
        <w:spacing w:before="120" w:after="0" w:line="276" w:lineRule="auto"/>
        <w:ind w:left="284"/>
        <w:jc w:val="both"/>
        <w:rPr>
          <w:rFonts w:ascii="Palatino Linotype" w:hAnsi="Palatino Linotype" w:cs="Calibri"/>
          <w:sz w:val="24"/>
          <w:szCs w:val="24"/>
          <w:lang w:val="en-GB"/>
        </w:rPr>
      </w:pPr>
      <w:r w:rsidRPr="00BE0B3B">
        <w:rPr>
          <w:rFonts w:ascii="Palatino Linotype" w:hAnsi="Palatino Linotype" w:cs="Calibri"/>
          <w:sz w:val="24"/>
          <w:szCs w:val="24"/>
        </w:rPr>
        <w:t>Các hành vi vi phạm hành chính trong lĩnh vực này sẽ bị xử phạt dưới hình thức cảnh cáo hoặc phạt tiền. Tùy theo mức độ vi phạm, có thể áp dụng các hình thức xử phạt bổ sung như tịch thu tang vật, tước quyền sử dụng chứng chỉ hành nghề, đình chỉ hoạt động hoặc trục xuất người lao động nước ngoài. Các biện pháp khắc phục hậu quả cũng được quy định rõ ràng trong nghị định</w:t>
      </w:r>
      <w:r>
        <w:rPr>
          <w:rFonts w:ascii="Palatino Linotype" w:hAnsi="Palatino Linotype" w:cs="Calibri"/>
          <w:sz w:val="24"/>
          <w:szCs w:val="24"/>
          <w:lang w:val="en-GB"/>
        </w:rPr>
        <w:t>.</w:t>
      </w:r>
    </w:p>
    <w:p w14:paraId="7DE3EDBF" w14:textId="77777777" w:rsidR="00BE0B3B" w:rsidRPr="00EB4ADA" w:rsidRDefault="00BE0B3B" w:rsidP="00BE0B3B">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Thời hiệu xử phạt vi phạm hành chính</w:t>
      </w:r>
    </w:p>
    <w:p w14:paraId="2C24A4BC" w14:textId="77777777" w:rsidR="00BE0B3B" w:rsidRPr="00EB4ADA" w:rsidRDefault="00BE0B3B" w:rsidP="00BE0B3B">
      <w:pPr>
        <w:pStyle w:val="ListParagraph"/>
        <w:spacing w:before="120" w:after="0" w:line="276" w:lineRule="auto"/>
        <w:ind w:left="284"/>
        <w:jc w:val="both"/>
        <w:rPr>
          <w:rFonts w:ascii="Palatino Linotype" w:hAnsi="Palatino Linotype" w:cs="Calibri"/>
          <w:sz w:val="24"/>
          <w:szCs w:val="24"/>
          <w:lang w:val="en-GB"/>
        </w:rPr>
      </w:pPr>
      <w:r w:rsidRPr="00BE0B3B">
        <w:rPr>
          <w:rFonts w:ascii="Palatino Linotype" w:hAnsi="Palatino Linotype" w:cs="Calibri"/>
          <w:sz w:val="24"/>
          <w:szCs w:val="24"/>
        </w:rPr>
        <w:t>Thời hiệu xử phạt vi phạm hành chính là 1 năm đối với vi phạm trong lĩnh vực lao động và bảo hiểm xã hội, và 2 năm đối với vi phạm liên quan đến người lao động Việt Nam đi làm việc ở nước ngoài theo hợp đồng</w:t>
      </w:r>
      <w:r>
        <w:rPr>
          <w:rFonts w:ascii="Palatino Linotype" w:hAnsi="Palatino Linotype" w:cs="Calibri"/>
          <w:sz w:val="24"/>
          <w:szCs w:val="24"/>
          <w:lang w:val="en-GB"/>
        </w:rPr>
        <w:t>.</w:t>
      </w:r>
    </w:p>
    <w:p w14:paraId="14D08CF4" w14:textId="77777777" w:rsidR="00BE0B3B" w:rsidRPr="00EB4ADA" w:rsidRDefault="00BE0B3B" w:rsidP="00BE0B3B">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Chuyển hồ sơ vụ việc vi phạm có dấu hiệu tội phạm</w:t>
      </w:r>
    </w:p>
    <w:p w14:paraId="1FBC1926" w14:textId="77777777" w:rsidR="00BE0B3B" w:rsidRPr="00BE0B3B" w:rsidRDefault="00BE0B3B" w:rsidP="00BE0B3B">
      <w:pPr>
        <w:pStyle w:val="ListParagraph"/>
        <w:spacing w:before="120" w:after="0" w:line="276" w:lineRule="auto"/>
        <w:ind w:left="284"/>
        <w:jc w:val="both"/>
        <w:rPr>
          <w:rFonts w:ascii="Palatino Linotype" w:hAnsi="Palatino Linotype" w:cs="Calibri"/>
          <w:sz w:val="24"/>
          <w:szCs w:val="24"/>
        </w:rPr>
      </w:pPr>
      <w:r w:rsidRPr="00BE0B3B">
        <w:rPr>
          <w:rFonts w:ascii="Palatino Linotype" w:hAnsi="Palatino Linotype" w:cs="Calibri"/>
          <w:sz w:val="24"/>
          <w:szCs w:val="24"/>
        </w:rPr>
        <w:t>Trong quá trình xử lý vi phạm, nếu phát hiện hành vi có dấu hiệu tội phạm, người có thẩm quyền phải chuyển hồ sơ cho cơ quan tố tụng hình sự để truy cứu trách nhiệm hình sự. Các hành vi có thể bao gồm giả mạo giấy tờ, sử dụng tài liệu giả, khai thác thông tin trái phép, và các hành vi xâm phạm quyền lợi của người lao động. Nếu cơ quan tố tụng không truy cứu trách nhiệm hình sự, hồ sơ sẽ được chuyển lại để xử phạt hành chính theo quy định.</w:t>
      </w:r>
      <w:r>
        <w:rPr>
          <w:rFonts w:ascii="Palatino Linotype" w:hAnsi="Palatino Linotype" w:cs="Calibri"/>
          <w:sz w:val="24"/>
          <w:szCs w:val="24"/>
        </w:rPr>
        <w:t xml:space="preserve"> </w:t>
      </w:r>
      <w:r w:rsidRPr="00BE0B3B">
        <w:rPr>
          <w:rFonts w:ascii="Palatino Linotype" w:hAnsi="Palatino Linotype" w:cs="Calibri"/>
          <w:sz w:val="24"/>
          <w:szCs w:val="24"/>
        </w:rPr>
        <w:lastRenderedPageBreak/>
        <w:t>Nghị định này nhằm đảm bảo việc thực thi nghiêm túc các quy định pháp luật trong lĩnh vực lao động và bảo hiểm xã hội, đồng thời bảo vệ quyền lợi của người lao động và người sử dụng lao động</w:t>
      </w:r>
      <w:r w:rsidRPr="00BE0B3B">
        <w:rPr>
          <w:rFonts w:ascii="Palatino Linotype" w:hAnsi="Palatino Linotype" w:cs="Calibri"/>
          <w:sz w:val="24"/>
          <w:szCs w:val="24"/>
          <w:lang w:val="en-GB"/>
        </w:rPr>
        <w:t>.</w:t>
      </w:r>
    </w:p>
    <w:p w14:paraId="517EABF0" w14:textId="210D7299" w:rsidR="00BE0B3B" w:rsidRPr="00BE0B3B" w:rsidRDefault="00BE0B3B" w:rsidP="00A4625A">
      <w:pPr>
        <w:spacing w:before="120" w:after="0" w:line="276" w:lineRule="auto"/>
        <w:jc w:val="both"/>
        <w:rPr>
          <w:rFonts w:ascii="Palatino Linotype" w:hAnsi="Palatino Linotype" w:cs="Calibri"/>
          <w:b/>
          <w:bCs/>
          <w:color w:val="0563C1" w:themeColor="hyperlink"/>
          <w:sz w:val="24"/>
          <w:szCs w:val="24"/>
          <w:u w:val="single"/>
        </w:rPr>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w:t>
      </w:r>
      <w:r w:rsidRPr="00357328">
        <w:rPr>
          <w:rFonts w:ascii="Palatino Linotype" w:hAnsi="Palatino Linotype" w:cs="Calibri"/>
          <w:sz w:val="24"/>
          <w:szCs w:val="24"/>
        </w:rPr>
        <w:t>Nghị định 2</w:t>
      </w:r>
      <w:r>
        <w:rPr>
          <w:rFonts w:ascii="Palatino Linotype" w:hAnsi="Palatino Linotype" w:cs="Calibri"/>
          <w:sz w:val="24"/>
          <w:szCs w:val="24"/>
        </w:rPr>
        <w:t>83</w:t>
      </w:r>
      <w:r w:rsidRPr="00357328">
        <w:rPr>
          <w:rFonts w:ascii="Palatino Linotype" w:hAnsi="Palatino Linotype" w:cs="Calibri"/>
          <w:sz w:val="24"/>
          <w:szCs w:val="24"/>
        </w:rPr>
        <w:t xml:space="preserve">/2026/NĐ-CP </w:t>
      </w:r>
      <w:r w:rsidRPr="008143C5">
        <w:rPr>
          <w:rFonts w:ascii="Palatino Linotype" w:hAnsi="Palatino Linotype" w:cs="Calibri"/>
          <w:sz w:val="24"/>
          <w:szCs w:val="24"/>
        </w:rPr>
        <w:t xml:space="preserve">xem tại </w:t>
      </w:r>
      <w:hyperlink r:id="rId13" w:history="1">
        <w:r w:rsidRPr="008143C5">
          <w:rPr>
            <w:rStyle w:val="Hyperlink"/>
            <w:rFonts w:ascii="Palatino Linotype" w:hAnsi="Palatino Linotype" w:cs="Calibri"/>
            <w:b/>
            <w:bCs/>
            <w:sz w:val="24"/>
            <w:szCs w:val="24"/>
          </w:rPr>
          <w:t>đây.</w:t>
        </w:r>
      </w:hyperlink>
    </w:p>
    <w:p w14:paraId="62D81176" w14:textId="309BE033" w:rsidR="00A4625A" w:rsidRPr="00182ED1" w:rsidRDefault="0012654F" w:rsidP="00A4625A">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sidRPr="0012654F">
        <w:rPr>
          <w:rFonts w:ascii="Palatino Linotype" w:hAnsi="Palatino Linotype" w:cs="Calibri"/>
          <w:b/>
          <w:bCs/>
          <w:color w:val="FF0000"/>
          <w:sz w:val="26"/>
          <w:szCs w:val="26"/>
          <w:lang w:val="en-GB"/>
        </w:rPr>
        <w:t>Nghị định 291/2026/NĐ-CP sửa đổi bổ sung Nghị định 125/2020/NĐ-CP về xử phạt vi phạm thuế</w:t>
      </w:r>
      <w:r w:rsidR="00A4625A">
        <w:rPr>
          <w:rFonts w:ascii="Palatino Linotype" w:hAnsi="Palatino Linotype" w:cs="Calibri"/>
          <w:b/>
          <w:bCs/>
          <w:color w:val="FF0000"/>
          <w:sz w:val="26"/>
          <w:szCs w:val="26"/>
          <w:lang w:val="en-GB"/>
        </w:rPr>
        <w:t>.</w:t>
      </w:r>
    </w:p>
    <w:p w14:paraId="1622CFEF" w14:textId="0C221338" w:rsidR="00A4625A" w:rsidRPr="0067285A" w:rsidRDefault="00A4625A" w:rsidP="00A4625A">
      <w:pPr>
        <w:spacing w:before="120" w:after="0" w:line="276" w:lineRule="auto"/>
        <w:jc w:val="both"/>
        <w:rPr>
          <w:rFonts w:ascii="Palatino Linotype" w:hAnsi="Palatino Linotype" w:cs="Calibri"/>
          <w:b/>
          <w:bCs/>
          <w:i/>
          <w:iCs/>
          <w:color w:val="0070C0"/>
          <w:sz w:val="24"/>
          <w:szCs w:val="24"/>
          <w:lang w:val="en-GB"/>
        </w:rPr>
      </w:pPr>
      <w:r w:rsidRPr="00182ED1">
        <w:rPr>
          <w:rFonts w:ascii="Palatino Linotype" w:hAnsi="Palatino Linotype" w:cs="Calibri"/>
          <w:b/>
          <w:bCs/>
          <w:i/>
          <w:iCs/>
          <w:color w:val="0070C0"/>
          <w:sz w:val="24"/>
          <w:szCs w:val="24"/>
          <w:lang w:val="vi-VN"/>
        </w:rPr>
        <w:t>Theo</w:t>
      </w:r>
      <w:r w:rsidR="00452449">
        <w:rPr>
          <w:rFonts w:ascii="Palatino Linotype" w:hAnsi="Palatino Linotype" w:cs="Calibri"/>
          <w:b/>
          <w:bCs/>
          <w:i/>
          <w:iCs/>
          <w:color w:val="0070C0"/>
          <w:sz w:val="24"/>
          <w:szCs w:val="24"/>
          <w:lang w:val="en-GB"/>
        </w:rPr>
        <w:t xml:space="preserve"> </w:t>
      </w:r>
      <w:r w:rsidR="00452449" w:rsidRPr="00452449">
        <w:rPr>
          <w:rFonts w:ascii="Palatino Linotype" w:hAnsi="Palatino Linotype" w:cs="Calibri"/>
          <w:b/>
          <w:bCs/>
          <w:i/>
          <w:iCs/>
          <w:color w:val="0070C0"/>
          <w:sz w:val="24"/>
          <w:szCs w:val="24"/>
          <w:lang w:val="en-GB"/>
        </w:rPr>
        <w:t>Nghị định 291/2026/NĐ-CP sửa đổi, bổ sung một số điều của Nghị định 125/2020/NĐ-CP về xử phạt vi phạm hành chính trong lĩnh vực thuế và hóa đơn. Nghị định này có hiệu lực từ ngày ký ban hành</w:t>
      </w:r>
      <w:r w:rsidRPr="00C65AFB">
        <w:rPr>
          <w:rFonts w:ascii="Palatino Linotype" w:hAnsi="Palatino Linotype" w:cs="Calibri"/>
          <w:b/>
          <w:bCs/>
          <w:i/>
          <w:iCs/>
          <w:color w:val="0070C0"/>
          <w:sz w:val="24"/>
          <w:szCs w:val="24"/>
          <w:lang w:val="vi-VN"/>
        </w:rPr>
        <w:t>.</w:t>
      </w:r>
    </w:p>
    <w:p w14:paraId="508FC529" w14:textId="17E1F179" w:rsidR="00A4625A" w:rsidRPr="00470500" w:rsidRDefault="00A4625A" w:rsidP="00A4625A">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sidR="0012654F" w:rsidRPr="0012654F">
        <w:rPr>
          <w:rFonts w:ascii="Palatino Linotype" w:hAnsi="Palatino Linotype" w:cs="Calibri"/>
          <w:sz w:val="24"/>
          <w:szCs w:val="24"/>
        </w:rPr>
        <w:t>21/07/202</w:t>
      </w:r>
      <w:r w:rsidR="0012654F">
        <w:rPr>
          <w:rFonts w:ascii="Palatino Linotype" w:hAnsi="Palatino Linotype" w:cs="Calibri"/>
          <w:sz w:val="24"/>
          <w:szCs w:val="24"/>
        </w:rPr>
        <w:t>6</w:t>
      </w:r>
    </w:p>
    <w:p w14:paraId="368B9EB8" w14:textId="6761AC92" w:rsidR="00A4625A" w:rsidRDefault="00A4625A" w:rsidP="00A4625A">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sidR="0012654F">
        <w:rPr>
          <w:rFonts w:ascii="Palatino Linotype" w:hAnsi="Palatino Linotype" w:cs="Calibri"/>
          <w:sz w:val="24"/>
          <w:szCs w:val="24"/>
        </w:rPr>
        <w:t>2</w:t>
      </w:r>
      <w:r>
        <w:rPr>
          <w:rFonts w:ascii="Palatino Linotype" w:hAnsi="Palatino Linotype" w:cs="Calibri"/>
          <w:sz w:val="24"/>
          <w:szCs w:val="24"/>
          <w:lang w:val="en-GB"/>
        </w:rPr>
        <w:t>1/07/2026</w:t>
      </w:r>
    </w:p>
    <w:p w14:paraId="42CCED9E" w14:textId="0E1798D4" w:rsidR="00A4625A" w:rsidRPr="005704F9" w:rsidRDefault="00A4625A" w:rsidP="00A4625A">
      <w:pPr>
        <w:spacing w:after="0" w:line="276" w:lineRule="auto"/>
        <w:jc w:val="both"/>
        <w:rPr>
          <w:rFonts w:ascii="Palatino Linotype" w:hAnsi="Palatino Linotype" w:cs="Calibri"/>
          <w:sz w:val="24"/>
          <w:szCs w:val="24"/>
          <w:lang w:val="en-GB"/>
        </w:rPr>
      </w:pPr>
      <w:r>
        <w:rPr>
          <w:rFonts w:ascii="Palatino Linotype" w:hAnsi="Palatino Linotype" w:cs="Calibri"/>
          <w:sz w:val="24"/>
          <w:szCs w:val="24"/>
        </w:rPr>
        <w:t xml:space="preserve">Theo đó, </w:t>
      </w:r>
      <w:r w:rsidR="00452449" w:rsidRPr="00452449">
        <w:rPr>
          <w:rFonts w:ascii="Palatino Linotype" w:hAnsi="Palatino Linotype" w:cs="Calibri"/>
          <w:sz w:val="24"/>
          <w:szCs w:val="24"/>
        </w:rPr>
        <w:t>Nghị định này điều chỉnh các quy định về xử phạt vi phạm hành chính đối với các hành vi liên quan đến thuế và hóa đơn, áp dụng cho người nộp thuế và các tổ chức, cá nhân có liên quan</w:t>
      </w:r>
      <w:r w:rsidR="0012654F" w:rsidRPr="0012654F">
        <w:rPr>
          <w:rFonts w:ascii="Palatino Linotype" w:hAnsi="Palatino Linotype" w:cs="Calibri"/>
          <w:sz w:val="24"/>
          <w:szCs w:val="24"/>
        </w:rPr>
        <w:t>, cụ thể</w:t>
      </w:r>
      <w:r>
        <w:rPr>
          <w:rFonts w:ascii="Palatino Linotype" w:hAnsi="Palatino Linotype" w:cs="Calibri"/>
          <w:sz w:val="24"/>
          <w:szCs w:val="24"/>
          <w:lang w:val="en-GB"/>
        </w:rPr>
        <w:t>:</w:t>
      </w:r>
    </w:p>
    <w:p w14:paraId="4AC492D3" w14:textId="609AD034" w:rsidR="00A4625A" w:rsidRPr="00B810CE" w:rsidRDefault="00452449" w:rsidP="00A4625A">
      <w:pPr>
        <w:pStyle w:val="ListParagraph"/>
        <w:numPr>
          <w:ilvl w:val="0"/>
          <w:numId w:val="37"/>
        </w:numPr>
        <w:spacing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Sửa đổi quy định về cung cấp thông tin</w:t>
      </w:r>
    </w:p>
    <w:p w14:paraId="72418CFB" w14:textId="6ABEAB76" w:rsidR="00A4625A" w:rsidRPr="00AF4232" w:rsidRDefault="00452449" w:rsidP="00A4625A">
      <w:pPr>
        <w:spacing w:after="0" w:line="276" w:lineRule="auto"/>
        <w:ind w:left="270"/>
        <w:jc w:val="both"/>
        <w:rPr>
          <w:rFonts w:ascii="Palatino Linotype" w:hAnsi="Palatino Linotype" w:cs="Calibri"/>
          <w:sz w:val="24"/>
          <w:szCs w:val="24"/>
          <w:lang w:val="vi-VN"/>
        </w:rPr>
      </w:pPr>
      <w:r w:rsidRPr="00452449">
        <w:rPr>
          <w:rFonts w:ascii="Palatino Linotype" w:hAnsi="Palatino Linotype" w:cs="Calibri"/>
          <w:sz w:val="24"/>
          <w:szCs w:val="24"/>
        </w:rPr>
        <w:t>Nghị định sửa đổi điểm d khoản 3 Điều 5, quy định rằng hành vi vi phạm về cung cấp thông tin phục vụ mục đích trao đổi thông tin theo quy định của pháp luật Việt Nam và các điều ước quốc tế mà Việt Nam là thành viên sẽ không bị xử phạt theo các điều 14, 15, 19 của Nghị định 125/2020/NĐ-CP</w:t>
      </w:r>
      <w:r w:rsidR="00A4625A" w:rsidRPr="00AF4232">
        <w:rPr>
          <w:rFonts w:ascii="Palatino Linotype" w:hAnsi="Palatino Linotype" w:cs="Calibri"/>
          <w:sz w:val="24"/>
          <w:szCs w:val="24"/>
        </w:rPr>
        <w:t>.</w:t>
      </w:r>
    </w:p>
    <w:p w14:paraId="57CA5B57" w14:textId="40B8CCAE" w:rsidR="00A4625A" w:rsidRPr="00B810CE" w:rsidRDefault="00452449" w:rsidP="00A4625A">
      <w:pPr>
        <w:pStyle w:val="ListParagraph"/>
        <w:numPr>
          <w:ilvl w:val="0"/>
          <w:numId w:val="37"/>
        </w:numPr>
        <w:spacing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Bổ sung quy định xử phạt hành vi cung cấp thông tin</w:t>
      </w:r>
    </w:p>
    <w:p w14:paraId="30EA323B" w14:textId="77777777" w:rsidR="00452449" w:rsidRPr="00452449" w:rsidRDefault="00452449" w:rsidP="00452449">
      <w:pPr>
        <w:spacing w:after="0" w:line="276" w:lineRule="auto"/>
        <w:ind w:left="270"/>
        <w:jc w:val="both"/>
        <w:rPr>
          <w:rFonts w:ascii="Palatino Linotype" w:hAnsi="Palatino Linotype" w:cs="Calibri"/>
          <w:sz w:val="24"/>
          <w:szCs w:val="24"/>
        </w:rPr>
      </w:pPr>
      <w:r w:rsidRPr="00452449">
        <w:rPr>
          <w:rFonts w:ascii="Palatino Linotype" w:hAnsi="Palatino Linotype" w:cs="Calibri"/>
          <w:sz w:val="24"/>
          <w:szCs w:val="24"/>
        </w:rPr>
        <w:t>Nghị định bổ sung Mục 3 và Điều 19a, quy định xử phạt hành vi vi phạm hành chính về cung cấp thông tin phục vụ mục đích trao đổi thông tin. Cụ thể:</w:t>
      </w:r>
    </w:p>
    <w:p w14:paraId="45327350" w14:textId="77777777" w:rsidR="00452449" w:rsidRPr="00452449" w:rsidRDefault="00452449" w:rsidP="00452449">
      <w:pPr>
        <w:pStyle w:val="ListParagraph"/>
        <w:numPr>
          <w:ilvl w:val="0"/>
          <w:numId w:val="40"/>
        </w:numPr>
        <w:spacing w:after="0" w:line="276" w:lineRule="auto"/>
        <w:ind w:left="630"/>
        <w:jc w:val="both"/>
        <w:rPr>
          <w:rFonts w:ascii="Palatino Linotype" w:hAnsi="Palatino Linotype" w:cs="Calibri"/>
          <w:sz w:val="24"/>
          <w:szCs w:val="24"/>
        </w:rPr>
      </w:pPr>
      <w:r w:rsidRPr="00452449">
        <w:rPr>
          <w:rFonts w:ascii="Palatino Linotype" w:hAnsi="Palatino Linotype" w:cs="Calibri"/>
          <w:sz w:val="24"/>
          <w:szCs w:val="24"/>
        </w:rPr>
        <w:t>Phạt tiền từ 10.000.000 đồng đến 30.000.000 đồng đối với hành vi cung cấp thông tin chậm từ 5 ngày trở lên.</w:t>
      </w:r>
    </w:p>
    <w:p w14:paraId="3B7E8EC4" w14:textId="77777777" w:rsidR="00452449" w:rsidRPr="00452449" w:rsidRDefault="00452449" w:rsidP="00452449">
      <w:pPr>
        <w:pStyle w:val="ListParagraph"/>
        <w:numPr>
          <w:ilvl w:val="0"/>
          <w:numId w:val="40"/>
        </w:numPr>
        <w:spacing w:after="0" w:line="276" w:lineRule="auto"/>
        <w:ind w:left="630"/>
        <w:jc w:val="both"/>
        <w:rPr>
          <w:rFonts w:ascii="Palatino Linotype" w:hAnsi="Palatino Linotype" w:cs="Calibri"/>
          <w:sz w:val="24"/>
          <w:szCs w:val="24"/>
        </w:rPr>
      </w:pPr>
      <w:r w:rsidRPr="00452449">
        <w:rPr>
          <w:rFonts w:ascii="Palatino Linotype" w:hAnsi="Palatino Linotype" w:cs="Calibri"/>
          <w:sz w:val="24"/>
          <w:szCs w:val="24"/>
        </w:rPr>
        <w:t>Phạt tiền từ 30.000.000 đồng đến 50.000.000 đồng đối với hành vi cung cấp thông tin không chính xác, không đầy đủ.</w:t>
      </w:r>
    </w:p>
    <w:p w14:paraId="091EF0A6" w14:textId="0137D2B8" w:rsidR="00A4625A" w:rsidRPr="00452449" w:rsidRDefault="00452449" w:rsidP="00452449">
      <w:pPr>
        <w:pStyle w:val="ListParagraph"/>
        <w:numPr>
          <w:ilvl w:val="0"/>
          <w:numId w:val="40"/>
        </w:numPr>
        <w:spacing w:after="0" w:line="276" w:lineRule="auto"/>
        <w:ind w:left="630"/>
        <w:jc w:val="both"/>
        <w:rPr>
          <w:rFonts w:ascii="Palatino Linotype" w:hAnsi="Palatino Linotype" w:cs="Calibri"/>
          <w:sz w:val="24"/>
          <w:szCs w:val="24"/>
          <w:lang w:val="vi-VN"/>
        </w:rPr>
      </w:pPr>
      <w:r w:rsidRPr="00452449">
        <w:rPr>
          <w:rFonts w:ascii="Palatino Linotype" w:hAnsi="Palatino Linotype" w:cs="Calibri"/>
          <w:sz w:val="24"/>
          <w:szCs w:val="24"/>
        </w:rPr>
        <w:t>Phạt tiền từ 50.000.000 đồng đến 100.000.000 đồng đối với hành vi không cung cấp thông tin sau 15 ngày kể từ ngày hết thời hạn hoặc thông đồng, bao che người nộp thuế</w:t>
      </w:r>
      <w:r w:rsidR="00A4625A" w:rsidRPr="00452449">
        <w:rPr>
          <w:rFonts w:ascii="Palatino Linotype" w:hAnsi="Palatino Linotype" w:cs="Calibri"/>
          <w:sz w:val="24"/>
          <w:szCs w:val="24"/>
        </w:rPr>
        <w:t>.</w:t>
      </w:r>
    </w:p>
    <w:p w14:paraId="0302D432" w14:textId="69BBFC84" w:rsidR="00A4625A" w:rsidRPr="00B810CE" w:rsidRDefault="00452449" w:rsidP="00A4625A">
      <w:pPr>
        <w:pStyle w:val="ListParagraph"/>
        <w:numPr>
          <w:ilvl w:val="0"/>
          <w:numId w:val="37"/>
        </w:numPr>
        <w:spacing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lang w:val="en-GB"/>
        </w:rPr>
        <w:t>Biện pháp khắc phục hậu quả</w:t>
      </w:r>
    </w:p>
    <w:p w14:paraId="1E932502" w14:textId="63FEC65A" w:rsidR="00A4625A" w:rsidRPr="00AF4232" w:rsidRDefault="00452449" w:rsidP="00A4625A">
      <w:pPr>
        <w:spacing w:after="0" w:line="276" w:lineRule="auto"/>
        <w:ind w:left="270"/>
        <w:jc w:val="both"/>
        <w:rPr>
          <w:rFonts w:ascii="Palatino Linotype" w:hAnsi="Palatino Linotype" w:cs="Calibri"/>
          <w:sz w:val="24"/>
          <w:szCs w:val="24"/>
          <w:lang w:val="vi-VN"/>
        </w:rPr>
      </w:pPr>
      <w:r w:rsidRPr="00452449">
        <w:rPr>
          <w:rFonts w:ascii="Palatino Linotype" w:hAnsi="Palatino Linotype" w:cs="Calibri"/>
          <w:sz w:val="24"/>
          <w:szCs w:val="24"/>
        </w:rPr>
        <w:t>Nghị định quy định biện pháp khắc phục hậu quả là buộc cung cấp thông tin đầy đủ, chính xác đối với các hành vi vi phạm đã nêu</w:t>
      </w:r>
      <w:r w:rsidR="00A4625A" w:rsidRPr="00AF4232">
        <w:rPr>
          <w:rFonts w:ascii="Palatino Linotype" w:hAnsi="Palatino Linotype" w:cs="Calibri"/>
          <w:sz w:val="24"/>
          <w:szCs w:val="24"/>
        </w:rPr>
        <w:t>.</w:t>
      </w:r>
    </w:p>
    <w:p w14:paraId="0DFF82F7" w14:textId="41FDCCE8" w:rsidR="00A4625A" w:rsidRPr="00B810CE" w:rsidRDefault="00452449" w:rsidP="00A4625A">
      <w:pPr>
        <w:pStyle w:val="ListParagraph"/>
        <w:numPr>
          <w:ilvl w:val="0"/>
          <w:numId w:val="37"/>
        </w:numPr>
        <w:spacing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lang w:val="en-GB"/>
        </w:rPr>
        <w:t>Bổ sung cụm từ “Điều 19a”</w:t>
      </w:r>
    </w:p>
    <w:p w14:paraId="1E5001EB" w14:textId="168F726E" w:rsidR="00A4625A" w:rsidRPr="00AF4232" w:rsidRDefault="00452449" w:rsidP="00A4625A">
      <w:pPr>
        <w:spacing w:after="0" w:line="276" w:lineRule="auto"/>
        <w:ind w:left="270"/>
        <w:jc w:val="both"/>
        <w:rPr>
          <w:rFonts w:ascii="Palatino Linotype" w:hAnsi="Palatino Linotype" w:cs="Calibri"/>
          <w:sz w:val="24"/>
          <w:szCs w:val="24"/>
          <w:lang w:val="vi-VN"/>
        </w:rPr>
      </w:pPr>
      <w:r w:rsidRPr="00452449">
        <w:rPr>
          <w:rFonts w:ascii="Palatino Linotype" w:hAnsi="Palatino Linotype" w:cs="Calibri"/>
          <w:sz w:val="24"/>
          <w:szCs w:val="24"/>
        </w:rPr>
        <w:t>Nghị định bổ sung cụm từ "Điều 19a" vào các điều khoản liên quan trong Nghị định 125/2020/NĐ-CP để đồng bộ hóa các quy định mới được bổ sung</w:t>
      </w:r>
      <w:r w:rsidR="00A4625A" w:rsidRPr="00AF4232">
        <w:rPr>
          <w:rFonts w:ascii="Palatino Linotype" w:hAnsi="Palatino Linotype" w:cs="Calibri"/>
          <w:sz w:val="24"/>
          <w:szCs w:val="24"/>
        </w:rPr>
        <w:t>.</w:t>
      </w:r>
    </w:p>
    <w:p w14:paraId="422B3F49" w14:textId="7849B55E" w:rsidR="00A4625A" w:rsidRDefault="00A4625A" w:rsidP="00A4625A">
      <w:pPr>
        <w:spacing w:before="120" w:after="0" w:line="276" w:lineRule="auto"/>
        <w:jc w:val="both"/>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w:t>
      </w:r>
      <w:r w:rsidRPr="00B810CE">
        <w:rPr>
          <w:rFonts w:ascii="Palatino Linotype" w:hAnsi="Palatino Linotype" w:cs="Calibri"/>
          <w:sz w:val="24"/>
          <w:szCs w:val="24"/>
        </w:rPr>
        <w:t>Nghị định 2</w:t>
      </w:r>
      <w:r w:rsidR="00452449">
        <w:rPr>
          <w:rFonts w:ascii="Palatino Linotype" w:hAnsi="Palatino Linotype" w:cs="Calibri"/>
          <w:sz w:val="24"/>
          <w:szCs w:val="24"/>
        </w:rPr>
        <w:t>91</w:t>
      </w:r>
      <w:r w:rsidRPr="00B810CE">
        <w:rPr>
          <w:rFonts w:ascii="Palatino Linotype" w:hAnsi="Palatino Linotype" w:cs="Calibri"/>
          <w:sz w:val="24"/>
          <w:szCs w:val="24"/>
        </w:rPr>
        <w:t xml:space="preserve">/2026/NĐ-CP </w:t>
      </w:r>
      <w:r w:rsidRPr="008143C5">
        <w:rPr>
          <w:rFonts w:ascii="Palatino Linotype" w:hAnsi="Palatino Linotype" w:cs="Calibri"/>
          <w:sz w:val="24"/>
          <w:szCs w:val="24"/>
        </w:rPr>
        <w:t xml:space="preserve">xem tại </w:t>
      </w:r>
      <w:hyperlink r:id="rId14" w:history="1">
        <w:r w:rsidRPr="008143C5">
          <w:rPr>
            <w:rStyle w:val="Hyperlink"/>
            <w:rFonts w:ascii="Palatino Linotype" w:hAnsi="Palatino Linotype" w:cs="Calibri"/>
            <w:b/>
            <w:bCs/>
            <w:sz w:val="24"/>
            <w:szCs w:val="24"/>
          </w:rPr>
          <w:t>đây.</w:t>
        </w:r>
      </w:hyperlink>
    </w:p>
    <w:p w14:paraId="07A31620" w14:textId="77777777" w:rsidR="00904B79" w:rsidRDefault="00904B79" w:rsidP="00904B79">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r>
        <w:rPr>
          <w:rFonts w:ascii="Palatino Linotype" w:hAnsi="Palatino Linotype" w:cs="Calibri"/>
          <w:b/>
          <w:bCs/>
          <w:color w:val="FF0000"/>
          <w:sz w:val="26"/>
          <w:szCs w:val="26"/>
        </w:rPr>
        <w:t>Nghị định 296/2026/NĐ-CP sửa đổi Nghị định 168/2025/NĐ-CP về đăng ký doanh nghiệp</w:t>
      </w:r>
      <w:r>
        <w:rPr>
          <w:rFonts w:ascii="Palatino Linotype" w:hAnsi="Palatino Linotype" w:cs="Calibri"/>
          <w:b/>
          <w:bCs/>
          <w:color w:val="FF0000"/>
          <w:sz w:val="26"/>
          <w:szCs w:val="26"/>
          <w:lang w:val="vi-VN"/>
        </w:rPr>
        <w:t>.</w:t>
      </w:r>
    </w:p>
    <w:p w14:paraId="16947A68" w14:textId="77777777" w:rsidR="00904B79" w:rsidRPr="009D4244" w:rsidRDefault="00904B79" w:rsidP="00904B79">
      <w:pPr>
        <w:spacing w:before="120" w:after="0" w:line="276" w:lineRule="auto"/>
        <w:jc w:val="both"/>
        <w:rPr>
          <w:rFonts w:ascii="Palatino Linotype" w:hAnsi="Palatino Linotype" w:cs="Calibri"/>
          <w:b/>
          <w:bCs/>
          <w:i/>
          <w:iCs/>
          <w:color w:val="0070C0"/>
          <w:sz w:val="24"/>
          <w:szCs w:val="24"/>
        </w:rPr>
      </w:pPr>
      <w:r w:rsidRPr="009D4244">
        <w:rPr>
          <w:rFonts w:ascii="Palatino Linotype" w:hAnsi="Palatino Linotype" w:cs="Calibri"/>
          <w:b/>
          <w:bCs/>
          <w:i/>
          <w:iCs/>
          <w:color w:val="0070C0"/>
          <w:sz w:val="24"/>
          <w:szCs w:val="24"/>
        </w:rPr>
        <w:t>Ngày 23/07/2026, Chính phủ đã ban hành Nghị định 296/2026/NĐ-CP sửa đổi, bổ sung một số điều của Nghị định 168/2025/NĐ-CP về đăng ký doanh nghiệp, có hiệu lực từ ngày ban hành</w:t>
      </w:r>
    </w:p>
    <w:p w14:paraId="5928A4C6" w14:textId="77777777" w:rsidR="00904B79" w:rsidRPr="009D4244" w:rsidRDefault="00904B79" w:rsidP="00904B79">
      <w:pPr>
        <w:pStyle w:val="ListParagraph"/>
        <w:spacing w:before="120" w:after="0" w:line="276" w:lineRule="auto"/>
        <w:ind w:left="360" w:hanging="360"/>
        <w:jc w:val="both"/>
        <w:rPr>
          <w:rFonts w:ascii="Palatino Linotype" w:hAnsi="Palatino Linotype" w:cs="Calibri"/>
          <w:sz w:val="24"/>
          <w:szCs w:val="24"/>
        </w:rPr>
      </w:pPr>
      <w:r w:rsidRPr="00282920">
        <w:rPr>
          <w:rFonts w:ascii="Palatino Linotype" w:hAnsi="Palatino Linotype" w:cs="Calibri"/>
          <w:sz w:val="24"/>
          <w:szCs w:val="24"/>
          <w:lang w:val="vi-VN"/>
        </w:rPr>
        <w:lastRenderedPageBreak/>
        <w:t>-</w:t>
      </w:r>
      <w:r w:rsidRPr="00282920">
        <w:rPr>
          <w:rFonts w:ascii="Palatino Linotype" w:hAnsi="Palatino Linotype" w:cs="Calibri"/>
          <w:sz w:val="24"/>
          <w:szCs w:val="24"/>
          <w:lang w:val="vi-VN"/>
        </w:rPr>
        <w:tab/>
        <w:t xml:space="preserve">Ban hành ngày: </w:t>
      </w:r>
      <w:r>
        <w:rPr>
          <w:rFonts w:ascii="Palatino Linotype" w:hAnsi="Palatino Linotype" w:cs="Calibri"/>
          <w:sz w:val="24"/>
          <w:szCs w:val="24"/>
          <w:lang w:val="vi-VN"/>
        </w:rPr>
        <w:t>2</w:t>
      </w:r>
      <w:r>
        <w:rPr>
          <w:rFonts w:ascii="Palatino Linotype" w:hAnsi="Palatino Linotype" w:cs="Calibri"/>
          <w:sz w:val="24"/>
          <w:szCs w:val="24"/>
        </w:rPr>
        <w:t>3</w:t>
      </w:r>
      <w:r>
        <w:rPr>
          <w:rFonts w:ascii="Palatino Linotype" w:hAnsi="Palatino Linotype" w:cs="Calibri"/>
          <w:sz w:val="24"/>
          <w:szCs w:val="24"/>
          <w:lang w:val="vi-VN"/>
        </w:rPr>
        <w:t>/0</w:t>
      </w:r>
      <w:r>
        <w:rPr>
          <w:rFonts w:ascii="Palatino Linotype" w:hAnsi="Palatino Linotype" w:cs="Calibri"/>
          <w:sz w:val="24"/>
          <w:szCs w:val="24"/>
        </w:rPr>
        <w:t>7</w:t>
      </w:r>
      <w:r>
        <w:rPr>
          <w:rFonts w:ascii="Palatino Linotype" w:hAnsi="Palatino Linotype" w:cs="Calibri"/>
          <w:sz w:val="24"/>
          <w:szCs w:val="24"/>
          <w:lang w:val="vi-VN"/>
        </w:rPr>
        <w:t>/202</w:t>
      </w:r>
      <w:r>
        <w:rPr>
          <w:rFonts w:ascii="Palatino Linotype" w:hAnsi="Palatino Linotype" w:cs="Calibri"/>
          <w:sz w:val="24"/>
          <w:szCs w:val="24"/>
        </w:rPr>
        <w:t>6</w:t>
      </w:r>
    </w:p>
    <w:p w14:paraId="0746143A" w14:textId="77777777" w:rsidR="00904B79" w:rsidRPr="009D4244" w:rsidRDefault="00904B79" w:rsidP="00904B79">
      <w:pPr>
        <w:pStyle w:val="ListParagraph"/>
        <w:spacing w:before="120" w:after="0" w:line="276" w:lineRule="auto"/>
        <w:ind w:left="360" w:hanging="360"/>
        <w:jc w:val="both"/>
        <w:rPr>
          <w:rFonts w:ascii="Palatino Linotype" w:hAnsi="Palatino Linotype" w:cs="Calibri"/>
          <w:sz w:val="24"/>
          <w:szCs w:val="24"/>
        </w:rPr>
      </w:pPr>
      <w:r w:rsidRPr="00282920">
        <w:rPr>
          <w:rFonts w:ascii="Palatino Linotype" w:hAnsi="Palatino Linotype" w:cs="Calibri"/>
          <w:sz w:val="24"/>
          <w:szCs w:val="24"/>
          <w:lang w:val="vi-VN"/>
        </w:rPr>
        <w:t>-</w:t>
      </w:r>
      <w:r w:rsidRPr="00282920">
        <w:rPr>
          <w:rFonts w:ascii="Palatino Linotype" w:hAnsi="Palatino Linotype" w:cs="Calibri"/>
          <w:sz w:val="24"/>
          <w:szCs w:val="24"/>
          <w:lang w:val="vi-VN"/>
        </w:rPr>
        <w:tab/>
        <w:t xml:space="preserve">Có hiệu lực ngày: </w:t>
      </w:r>
      <w:r>
        <w:rPr>
          <w:rFonts w:ascii="Palatino Linotype" w:hAnsi="Palatino Linotype" w:cs="Calibri"/>
          <w:sz w:val="24"/>
          <w:szCs w:val="24"/>
        </w:rPr>
        <w:t>23</w:t>
      </w:r>
      <w:r>
        <w:rPr>
          <w:rFonts w:ascii="Palatino Linotype" w:hAnsi="Palatino Linotype" w:cs="Calibri"/>
          <w:sz w:val="24"/>
          <w:szCs w:val="24"/>
          <w:lang w:val="vi-VN"/>
        </w:rPr>
        <w:t>/</w:t>
      </w:r>
      <w:r>
        <w:rPr>
          <w:rFonts w:ascii="Palatino Linotype" w:hAnsi="Palatino Linotype" w:cs="Calibri"/>
          <w:sz w:val="24"/>
          <w:szCs w:val="24"/>
        </w:rPr>
        <w:t>07</w:t>
      </w:r>
      <w:r>
        <w:rPr>
          <w:rFonts w:ascii="Palatino Linotype" w:hAnsi="Palatino Linotype" w:cs="Calibri"/>
          <w:sz w:val="24"/>
          <w:szCs w:val="24"/>
          <w:lang w:val="vi-VN"/>
        </w:rPr>
        <w:t>/202</w:t>
      </w:r>
      <w:r>
        <w:rPr>
          <w:rFonts w:ascii="Palatino Linotype" w:hAnsi="Palatino Linotype" w:cs="Calibri"/>
          <w:sz w:val="24"/>
          <w:szCs w:val="24"/>
        </w:rPr>
        <w:t>6</w:t>
      </w:r>
    </w:p>
    <w:p w14:paraId="2682B5CF" w14:textId="77777777" w:rsidR="00904B79" w:rsidRDefault="00904B79" w:rsidP="00904B79">
      <w:pPr>
        <w:spacing w:before="120" w:after="0" w:line="276" w:lineRule="auto"/>
        <w:jc w:val="both"/>
        <w:rPr>
          <w:rFonts w:ascii="Palatino Linotype" w:hAnsi="Palatino Linotype" w:cs="Calibri"/>
          <w:sz w:val="24"/>
          <w:szCs w:val="24"/>
          <w:lang w:val="vi-VN"/>
        </w:rPr>
      </w:pPr>
      <w:r>
        <w:rPr>
          <w:rFonts w:ascii="Palatino Linotype" w:hAnsi="Palatino Linotype" w:cs="Calibri"/>
          <w:sz w:val="24"/>
          <w:szCs w:val="24"/>
          <w:lang w:val="vi-VN"/>
        </w:rPr>
        <w:t xml:space="preserve">Theo đó, </w:t>
      </w:r>
      <w:r w:rsidRPr="009D4244">
        <w:rPr>
          <w:rFonts w:ascii="Palatino Linotype" w:hAnsi="Palatino Linotype" w:cs="Calibri"/>
          <w:sz w:val="24"/>
          <w:szCs w:val="24"/>
        </w:rPr>
        <w:t>Nghị định này áp dụng cho các cá nhân, tổ chức liên quan đến việc thành lập và quản lý doanh nghiệp tại Việt Nam, bao gồm cả các cơ quan đăng ký kinh doanh cấp tỉnh và cấp xã</w:t>
      </w:r>
      <w:r>
        <w:rPr>
          <w:rFonts w:ascii="Palatino Linotype" w:hAnsi="Palatino Linotype" w:cs="Calibri"/>
          <w:sz w:val="24"/>
          <w:szCs w:val="24"/>
        </w:rPr>
        <w:t>, cụ thể như sau</w:t>
      </w:r>
      <w:r>
        <w:rPr>
          <w:rFonts w:ascii="Palatino Linotype" w:hAnsi="Palatino Linotype" w:cs="Calibri"/>
          <w:sz w:val="24"/>
          <w:szCs w:val="24"/>
          <w:lang w:val="vi-VN"/>
        </w:rPr>
        <w:t>:</w:t>
      </w:r>
    </w:p>
    <w:p w14:paraId="7F859DA3" w14:textId="77777777" w:rsidR="00904B79" w:rsidRPr="00904B79" w:rsidRDefault="00904B79" w:rsidP="00904B79">
      <w:pPr>
        <w:pStyle w:val="ListParagraph"/>
        <w:numPr>
          <w:ilvl w:val="0"/>
          <w:numId w:val="35"/>
        </w:numPr>
        <w:spacing w:before="120" w:after="0" w:line="276" w:lineRule="auto"/>
        <w:ind w:left="360"/>
        <w:jc w:val="both"/>
        <w:rPr>
          <w:rFonts w:ascii="Palatino Linotype" w:hAnsi="Palatino Linotype" w:cs="Calibri"/>
          <w:sz w:val="24"/>
          <w:szCs w:val="24"/>
          <w:lang w:val="vi-VN"/>
        </w:rPr>
      </w:pPr>
      <w:r w:rsidRPr="00904B79">
        <w:rPr>
          <w:rFonts w:ascii="Palatino Linotype" w:hAnsi="Palatino Linotype" w:cs="Calibri"/>
          <w:sz w:val="24"/>
          <w:szCs w:val="24"/>
        </w:rPr>
        <w:t>Trách nhiệm kê khai và sử dụng thông tin</w:t>
      </w:r>
    </w:p>
    <w:p w14:paraId="43FD7571" w14:textId="77777777" w:rsidR="00904B79" w:rsidRDefault="00904B79" w:rsidP="00904B79">
      <w:pPr>
        <w:pStyle w:val="ListParagraph"/>
        <w:spacing w:before="120" w:after="0" w:line="276" w:lineRule="auto"/>
        <w:ind w:left="360"/>
        <w:jc w:val="both"/>
        <w:rPr>
          <w:rFonts w:ascii="Palatino Linotype" w:hAnsi="Palatino Linotype" w:cs="Calibri"/>
          <w:sz w:val="24"/>
          <w:szCs w:val="24"/>
          <w:lang w:val="vi-VN"/>
        </w:rPr>
      </w:pPr>
      <w:r w:rsidRPr="009D4244">
        <w:rPr>
          <w:rFonts w:ascii="Palatino Linotype" w:hAnsi="Palatino Linotype" w:cs="Calibri"/>
          <w:sz w:val="24"/>
          <w:szCs w:val="24"/>
        </w:rPr>
        <w:t>Người thành lập doanh nghiệp hoặc doanh nghiệp phải tự kê khai hồ sơ đăng ký và chịu trách nhiệm về tính hợp pháp, trung thực của thông tin. Cơ quan đăng ký kinh doanh cấp tỉnh sẽ sử dụng thông tin từ Cơ sở dữ liệu quốc gia và không yêu cầu nộp bản sao các giấy tờ đã có trong cơ sở dữ liệu này, trừ khi thông tin không đầy đủ hoặc không chính xác</w:t>
      </w:r>
      <w:r>
        <w:rPr>
          <w:rFonts w:ascii="Palatino Linotype" w:hAnsi="Palatino Linotype" w:cs="Calibri"/>
          <w:sz w:val="24"/>
          <w:szCs w:val="24"/>
        </w:rPr>
        <w:t>.</w:t>
      </w:r>
    </w:p>
    <w:p w14:paraId="6D8F5A5F" w14:textId="77777777" w:rsidR="00904B79" w:rsidRPr="009D4244" w:rsidRDefault="00904B79" w:rsidP="00904B79">
      <w:pPr>
        <w:pStyle w:val="ListParagraph"/>
        <w:numPr>
          <w:ilvl w:val="0"/>
          <w:numId w:val="30"/>
        </w:numPr>
        <w:spacing w:before="120" w:after="0" w:line="276" w:lineRule="auto"/>
        <w:ind w:left="360"/>
        <w:jc w:val="both"/>
        <w:rPr>
          <w:rFonts w:ascii="Palatino Linotype" w:hAnsi="Palatino Linotype" w:cs="Calibri"/>
          <w:sz w:val="24"/>
          <w:szCs w:val="24"/>
          <w:lang w:val="vi-VN"/>
        </w:rPr>
      </w:pPr>
      <w:r>
        <w:rPr>
          <w:rFonts w:ascii="Palatino Linotype" w:hAnsi="Palatino Linotype" w:cs="Calibri"/>
          <w:sz w:val="24"/>
          <w:szCs w:val="24"/>
        </w:rPr>
        <w:t>Quy định về ngươi sở hữu hưởng lợi</w:t>
      </w:r>
    </w:p>
    <w:p w14:paraId="2F8AE50D" w14:textId="77777777" w:rsidR="00904B79" w:rsidRDefault="00904B79" w:rsidP="00904B79">
      <w:pPr>
        <w:pStyle w:val="ListParagraph"/>
        <w:spacing w:before="120" w:after="0" w:line="276" w:lineRule="auto"/>
        <w:ind w:left="360"/>
        <w:jc w:val="both"/>
        <w:rPr>
          <w:rFonts w:ascii="Palatino Linotype" w:hAnsi="Palatino Linotype" w:cs="Calibri"/>
          <w:sz w:val="24"/>
          <w:szCs w:val="24"/>
          <w:lang w:val="vi-VN"/>
        </w:rPr>
      </w:pPr>
      <w:r w:rsidRPr="009D4244">
        <w:rPr>
          <w:rFonts w:ascii="Palatino Linotype" w:hAnsi="Palatino Linotype" w:cs="Calibri"/>
          <w:sz w:val="24"/>
          <w:szCs w:val="24"/>
        </w:rPr>
        <w:t>Chủ sở hữu hưởng lợi của doanh nghiệp là cá nhân sở hữu hoặc kiểm soát từ 25% vốn điều lệ hoặc cổ phần có quyền biểu quyết. Doanh nghiệp phải xác định và thông báo thông tin về chủ sở hữu hưởng lợi cho cơ quan đăng ký kinh doanh</w:t>
      </w:r>
      <w:r>
        <w:rPr>
          <w:rFonts w:ascii="Palatino Linotype" w:hAnsi="Palatino Linotype" w:cs="Calibri"/>
          <w:sz w:val="24"/>
          <w:szCs w:val="24"/>
        </w:rPr>
        <w:t>.</w:t>
      </w:r>
    </w:p>
    <w:p w14:paraId="7E81E4FB" w14:textId="77777777" w:rsidR="00904B79" w:rsidRPr="009D4244" w:rsidRDefault="00904B79" w:rsidP="00904B79">
      <w:pPr>
        <w:pStyle w:val="ListParagraph"/>
        <w:numPr>
          <w:ilvl w:val="0"/>
          <w:numId w:val="30"/>
        </w:numPr>
        <w:spacing w:before="120" w:after="0" w:line="276" w:lineRule="auto"/>
        <w:ind w:left="360"/>
        <w:jc w:val="both"/>
        <w:rPr>
          <w:rFonts w:ascii="Palatino Linotype" w:hAnsi="Palatino Linotype" w:cs="Calibri"/>
          <w:sz w:val="24"/>
          <w:szCs w:val="24"/>
          <w:lang w:val="vi-VN"/>
        </w:rPr>
      </w:pPr>
      <w:r>
        <w:rPr>
          <w:rFonts w:ascii="Palatino Linotype" w:hAnsi="Palatino Linotype" w:cs="Calibri"/>
          <w:sz w:val="24"/>
          <w:szCs w:val="24"/>
        </w:rPr>
        <w:t>Thủ tục đăng ký qua mạng</w:t>
      </w:r>
    </w:p>
    <w:p w14:paraId="583A7967" w14:textId="77777777" w:rsidR="00904B79" w:rsidRDefault="00904B79" w:rsidP="00904B79">
      <w:pPr>
        <w:pStyle w:val="ListParagraph"/>
        <w:spacing w:before="120" w:after="0" w:line="276" w:lineRule="auto"/>
        <w:ind w:left="360"/>
        <w:jc w:val="both"/>
        <w:rPr>
          <w:rFonts w:ascii="Palatino Linotype" w:hAnsi="Palatino Linotype" w:cs="Calibri"/>
          <w:sz w:val="24"/>
          <w:szCs w:val="24"/>
          <w:lang w:val="vi-VN"/>
        </w:rPr>
      </w:pPr>
      <w:r w:rsidRPr="009D4244">
        <w:rPr>
          <w:rFonts w:ascii="Palatino Linotype" w:hAnsi="Palatino Linotype" w:cs="Calibri"/>
          <w:sz w:val="24"/>
          <w:szCs w:val="24"/>
        </w:rPr>
        <w:t>Hồ sơ đăng ký doanh nghiệp qua mạng có giá trị pháp lý tương đương hồ sơ giấy. Người nộp hồ sơ phải thực hiện xác thực điện tử và có thể dừng thủ tục đăng ký qua mạng nếu cần</w:t>
      </w:r>
      <w:r>
        <w:rPr>
          <w:rFonts w:ascii="Palatino Linotype" w:hAnsi="Palatino Linotype" w:cs="Calibri"/>
          <w:sz w:val="24"/>
          <w:szCs w:val="24"/>
        </w:rPr>
        <w:t>.</w:t>
      </w:r>
    </w:p>
    <w:p w14:paraId="565046F3" w14:textId="77777777" w:rsidR="00904B79" w:rsidRPr="009D4244" w:rsidRDefault="00904B79" w:rsidP="00904B79">
      <w:pPr>
        <w:pStyle w:val="ListParagraph"/>
        <w:numPr>
          <w:ilvl w:val="0"/>
          <w:numId w:val="30"/>
        </w:numPr>
        <w:spacing w:before="120" w:after="0" w:line="276" w:lineRule="auto"/>
        <w:ind w:left="360"/>
        <w:jc w:val="both"/>
        <w:rPr>
          <w:rFonts w:ascii="Palatino Linotype" w:hAnsi="Palatino Linotype" w:cs="Calibri"/>
          <w:sz w:val="24"/>
          <w:szCs w:val="24"/>
          <w:lang w:val="vi-VN"/>
        </w:rPr>
      </w:pPr>
      <w:r>
        <w:rPr>
          <w:rFonts w:ascii="Palatino Linotype" w:hAnsi="Palatino Linotype" w:cs="Calibri"/>
          <w:sz w:val="24"/>
          <w:szCs w:val="24"/>
        </w:rPr>
        <w:t>Quy định về tạm ngừng kinh doanh</w:t>
      </w:r>
    </w:p>
    <w:p w14:paraId="60BEACA5" w14:textId="77777777" w:rsidR="00904B79" w:rsidRPr="009D4244" w:rsidRDefault="00904B79" w:rsidP="00904B79">
      <w:pPr>
        <w:pStyle w:val="ListParagraph"/>
        <w:spacing w:before="120" w:after="0" w:line="276" w:lineRule="auto"/>
        <w:ind w:left="360"/>
        <w:jc w:val="both"/>
        <w:rPr>
          <w:rFonts w:ascii="Palatino Linotype" w:hAnsi="Palatino Linotype" w:cs="Calibri"/>
          <w:sz w:val="24"/>
          <w:szCs w:val="24"/>
        </w:rPr>
      </w:pPr>
      <w:r w:rsidRPr="009D4244">
        <w:rPr>
          <w:rFonts w:ascii="Palatino Linotype" w:hAnsi="Palatino Linotype" w:cs="Calibri"/>
          <w:sz w:val="24"/>
          <w:szCs w:val="24"/>
        </w:rPr>
        <w:t>Doanh nghiệp có thể tạm ngừng kinh doanh tối đa 24 tháng liên tiếp. Trong thời gian tạm ngừng, nếu có thay đổi thông tin đăng ký, doanh nghiệp phải thông báo và cập nhật theo quy định</w:t>
      </w:r>
      <w:r>
        <w:rPr>
          <w:rFonts w:ascii="Palatino Linotype" w:hAnsi="Palatino Linotype" w:cs="Calibri"/>
          <w:sz w:val="24"/>
          <w:szCs w:val="24"/>
        </w:rPr>
        <w:t>.</w:t>
      </w:r>
    </w:p>
    <w:p w14:paraId="780F8D0D" w14:textId="0DF22404" w:rsidR="00904B79" w:rsidRDefault="00904B79" w:rsidP="00904B79">
      <w:pPr>
        <w:spacing w:before="120" w:after="0" w:line="276" w:lineRule="auto"/>
        <w:jc w:val="both"/>
      </w:pPr>
      <w:r w:rsidRPr="009A7953">
        <w:rPr>
          <w:rFonts w:ascii="Palatino Linotype" w:hAnsi="Palatino Linotype" w:cs="Calibri"/>
          <w:sz w:val="24"/>
          <w:szCs w:val="24"/>
        </w:rPr>
        <w:t>Chi tiết nội dung</w:t>
      </w:r>
      <w:r w:rsidRPr="009A7953">
        <w:rPr>
          <w:rFonts w:ascii="Palatino Linotype" w:hAnsi="Palatino Linotype" w:cs="Calibri"/>
          <w:sz w:val="24"/>
          <w:szCs w:val="24"/>
          <w:lang w:val="vi-VN"/>
        </w:rPr>
        <w:t xml:space="preserve"> </w:t>
      </w:r>
      <w:r>
        <w:rPr>
          <w:rFonts w:ascii="Palatino Linotype" w:hAnsi="Palatino Linotype" w:cs="Calibri"/>
          <w:sz w:val="24"/>
          <w:szCs w:val="24"/>
        </w:rPr>
        <w:t xml:space="preserve">Nghị định 296/2026/NĐ-CP </w:t>
      </w:r>
      <w:r w:rsidRPr="009A7953">
        <w:rPr>
          <w:rFonts w:ascii="Palatino Linotype" w:hAnsi="Palatino Linotype" w:cs="Calibri"/>
          <w:sz w:val="24"/>
          <w:szCs w:val="24"/>
        </w:rPr>
        <w:t xml:space="preserve">xem tại </w:t>
      </w:r>
      <w:hyperlink r:id="rId15" w:history="1">
        <w:r w:rsidRPr="009A7953">
          <w:rPr>
            <w:rStyle w:val="Hyperlink"/>
            <w:rFonts w:ascii="Palatino Linotype" w:hAnsi="Palatino Linotype" w:cs="Calibri"/>
            <w:b/>
            <w:bCs/>
            <w:sz w:val="24"/>
            <w:szCs w:val="24"/>
          </w:rPr>
          <w:t>đây.</w:t>
        </w:r>
      </w:hyperlink>
    </w:p>
    <w:p w14:paraId="4555C28C" w14:textId="77777777" w:rsidR="000B6FD8" w:rsidRPr="00A4625A" w:rsidRDefault="000B6FD8" w:rsidP="000B6FD8">
      <w:pPr>
        <w:pStyle w:val="ListParagraph"/>
        <w:numPr>
          <w:ilvl w:val="0"/>
          <w:numId w:val="1"/>
        </w:numPr>
        <w:spacing w:before="120" w:after="0" w:line="276" w:lineRule="auto"/>
        <w:jc w:val="both"/>
        <w:rPr>
          <w:rFonts w:ascii="Palatino Linotype" w:hAnsi="Palatino Linotype" w:cs="Calibri"/>
          <w:b/>
          <w:bCs/>
          <w:color w:val="FF0000"/>
          <w:sz w:val="26"/>
          <w:szCs w:val="26"/>
          <w:lang w:val="vi-VN"/>
        </w:rPr>
      </w:pPr>
      <w:bookmarkStart w:id="0" w:name="_Hlk236055369"/>
      <w:r w:rsidRPr="00A42172">
        <w:rPr>
          <w:rFonts w:ascii="Palatino Linotype" w:hAnsi="Palatino Linotype" w:cs="Calibri"/>
          <w:b/>
          <w:bCs/>
          <w:color w:val="FF0000"/>
          <w:sz w:val="26"/>
          <w:szCs w:val="26"/>
          <w:lang w:val="en-GB"/>
        </w:rPr>
        <w:t>Thông tư 29/2026/TT-NHNN sửa đổi Thông tư 39/2016 về cho vay của tổ chức tín dụng</w:t>
      </w:r>
      <w:r>
        <w:rPr>
          <w:rFonts w:ascii="Palatino Linotype" w:hAnsi="Palatino Linotype" w:cs="Calibri"/>
          <w:b/>
          <w:bCs/>
          <w:color w:val="FF0000"/>
          <w:sz w:val="26"/>
          <w:szCs w:val="26"/>
          <w:lang w:val="en-GB"/>
        </w:rPr>
        <w:t>.</w:t>
      </w:r>
    </w:p>
    <w:p w14:paraId="06154F9A" w14:textId="77777777" w:rsidR="000B6FD8" w:rsidRPr="00AF4232" w:rsidRDefault="000B6FD8" w:rsidP="000B6FD8">
      <w:pPr>
        <w:spacing w:before="120" w:after="0" w:line="276" w:lineRule="auto"/>
        <w:jc w:val="both"/>
        <w:rPr>
          <w:rFonts w:ascii="Palatino Linotype" w:hAnsi="Palatino Linotype" w:cs="Calibri"/>
          <w:b/>
          <w:bCs/>
          <w:i/>
          <w:iCs/>
          <w:color w:val="0070C0"/>
          <w:sz w:val="24"/>
          <w:szCs w:val="24"/>
        </w:rPr>
      </w:pPr>
      <w:r w:rsidRPr="00A42172">
        <w:rPr>
          <w:rFonts w:ascii="Palatino Linotype" w:hAnsi="Palatino Linotype" w:cs="Calibri"/>
          <w:b/>
          <w:bCs/>
          <w:i/>
          <w:iCs/>
          <w:color w:val="0070C0"/>
          <w:sz w:val="24"/>
          <w:szCs w:val="24"/>
          <w:lang w:val="vi-VN"/>
        </w:rPr>
        <w:t>Ngày 30/6/2026, Thống đốc Ngân hàng Nhà nước ban hành Thông tư 29/2026/TT-NHNN sửa đổi Thông tư 39/2016/TT-NHNN quy định về hoạt động cho vay của tổ chức tín dụng, chi nhánh ngân hàng nước ngoài đối với khách hàng</w:t>
      </w:r>
      <w:r>
        <w:rPr>
          <w:rFonts w:ascii="Palatino Linotype" w:hAnsi="Palatino Linotype" w:cs="Calibri"/>
          <w:b/>
          <w:bCs/>
          <w:i/>
          <w:iCs/>
          <w:color w:val="0070C0"/>
          <w:sz w:val="24"/>
          <w:szCs w:val="24"/>
        </w:rPr>
        <w:t>.</w:t>
      </w:r>
    </w:p>
    <w:p w14:paraId="7A9B7925" w14:textId="77777777" w:rsidR="000B6FD8" w:rsidRPr="00470500" w:rsidRDefault="000B6FD8" w:rsidP="000B6FD8">
      <w:pPr>
        <w:pStyle w:val="ListParagraph"/>
        <w:numPr>
          <w:ilvl w:val="0"/>
          <w:numId w:val="33"/>
        </w:numPr>
        <w:spacing w:before="120" w:after="0" w:line="288" w:lineRule="auto"/>
        <w:ind w:left="360"/>
        <w:jc w:val="both"/>
        <w:rPr>
          <w:rFonts w:ascii="Palatino Linotype" w:hAnsi="Palatino Linotype" w:cs="Calibri"/>
          <w:b/>
          <w:bCs/>
          <w:sz w:val="24"/>
          <w:szCs w:val="24"/>
        </w:rPr>
      </w:pPr>
      <w:r w:rsidRPr="00470500">
        <w:rPr>
          <w:rFonts w:ascii="Palatino Linotype" w:hAnsi="Palatino Linotype" w:cs="Calibri"/>
          <w:sz w:val="24"/>
          <w:szCs w:val="24"/>
        </w:rPr>
        <w:t xml:space="preserve">Ban hành ngày: </w:t>
      </w:r>
      <w:r>
        <w:rPr>
          <w:rFonts w:ascii="Palatino Linotype" w:hAnsi="Palatino Linotype" w:cs="Calibri"/>
          <w:sz w:val="24"/>
          <w:szCs w:val="24"/>
        </w:rPr>
        <w:t>30/06/2026</w:t>
      </w:r>
    </w:p>
    <w:p w14:paraId="3983751B" w14:textId="77777777" w:rsidR="000B6FD8" w:rsidRDefault="000B6FD8" w:rsidP="000B6FD8">
      <w:pPr>
        <w:pStyle w:val="ListParagraph"/>
        <w:numPr>
          <w:ilvl w:val="0"/>
          <w:numId w:val="33"/>
        </w:numPr>
        <w:spacing w:before="120" w:after="0" w:line="276" w:lineRule="auto"/>
        <w:ind w:left="360"/>
        <w:jc w:val="both"/>
        <w:rPr>
          <w:rFonts w:ascii="Palatino Linotype" w:hAnsi="Palatino Linotype" w:cs="Calibri"/>
          <w:sz w:val="24"/>
          <w:szCs w:val="24"/>
        </w:rPr>
      </w:pPr>
      <w:r w:rsidRPr="00BF7A12">
        <w:rPr>
          <w:rFonts w:ascii="Palatino Linotype" w:hAnsi="Palatino Linotype" w:cs="Calibri"/>
          <w:sz w:val="24"/>
          <w:szCs w:val="24"/>
        </w:rPr>
        <w:t>Có hiệu lực ngày</w:t>
      </w:r>
      <w:r>
        <w:rPr>
          <w:rFonts w:ascii="Palatino Linotype" w:hAnsi="Palatino Linotype" w:cs="Calibri"/>
          <w:sz w:val="24"/>
          <w:szCs w:val="24"/>
          <w:lang w:val="vi-VN"/>
        </w:rPr>
        <w:t xml:space="preserve">: </w:t>
      </w:r>
      <w:r>
        <w:rPr>
          <w:rFonts w:ascii="Palatino Linotype" w:hAnsi="Palatino Linotype" w:cs="Calibri"/>
          <w:sz w:val="24"/>
          <w:szCs w:val="24"/>
          <w:lang w:val="en-GB"/>
        </w:rPr>
        <w:t>15/08/2026</w:t>
      </w:r>
    </w:p>
    <w:p w14:paraId="03305F9C" w14:textId="77777777" w:rsidR="000B6FD8" w:rsidRDefault="000B6FD8" w:rsidP="000B6FD8">
      <w:pPr>
        <w:spacing w:before="120" w:after="0" w:line="276" w:lineRule="auto"/>
        <w:jc w:val="both"/>
        <w:rPr>
          <w:rFonts w:ascii="Palatino Linotype" w:hAnsi="Palatino Linotype" w:cs="Calibri"/>
          <w:sz w:val="24"/>
          <w:szCs w:val="24"/>
        </w:rPr>
      </w:pPr>
      <w:r>
        <w:rPr>
          <w:rFonts w:ascii="Palatino Linotype" w:hAnsi="Palatino Linotype" w:cs="Calibri"/>
          <w:sz w:val="24"/>
          <w:szCs w:val="24"/>
        </w:rPr>
        <w:t>Theo đó</w:t>
      </w:r>
      <w:r w:rsidRPr="00A42172">
        <w:rPr>
          <w:rFonts w:ascii="Arial" w:hAnsi="Arial" w:cs="Arial"/>
          <w:color w:val="222222"/>
        </w:rPr>
        <w:t xml:space="preserve"> </w:t>
      </w:r>
      <w:r w:rsidRPr="00A42172">
        <w:rPr>
          <w:rFonts w:ascii="Palatino Linotype" w:hAnsi="Palatino Linotype" w:cs="Calibri"/>
          <w:sz w:val="24"/>
          <w:szCs w:val="24"/>
        </w:rPr>
        <w:t>Thông tư này áp dụng cho các tổ chức tín dụng và chi nhánh ngân hàng nước ngoài hoạt động tại Việt Nam, quy định về hoạt động cho vay đối với khách hàng</w:t>
      </w:r>
      <w:r>
        <w:rPr>
          <w:rFonts w:ascii="Palatino Linotype" w:hAnsi="Palatino Linotype" w:cs="Calibri"/>
          <w:sz w:val="24"/>
          <w:szCs w:val="24"/>
        </w:rPr>
        <w:t>, cụ thể như sau:</w:t>
      </w:r>
    </w:p>
    <w:p w14:paraId="71D08C21" w14:textId="77777777" w:rsidR="000B6FD8" w:rsidRPr="00A21D86" w:rsidRDefault="000B6FD8" w:rsidP="000B6FD8">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sidRPr="00A42172">
        <w:rPr>
          <w:rFonts w:ascii="Palatino Linotype" w:hAnsi="Palatino Linotype" w:cs="Calibri"/>
          <w:sz w:val="24"/>
          <w:szCs w:val="24"/>
          <w:lang w:val="vi-VN"/>
        </w:rPr>
        <w:t>Bổ sung quy định về cơ cấu lại tổ chức tín dụng</w:t>
      </w:r>
    </w:p>
    <w:p w14:paraId="689CD17D" w14:textId="77777777" w:rsidR="000B6FD8" w:rsidRPr="00A21D86" w:rsidRDefault="000B6FD8" w:rsidP="000B6FD8">
      <w:pPr>
        <w:pStyle w:val="ListParagraph"/>
        <w:spacing w:before="120" w:after="0" w:line="276" w:lineRule="auto"/>
        <w:ind w:left="284"/>
        <w:jc w:val="both"/>
        <w:rPr>
          <w:rFonts w:ascii="Palatino Linotype" w:hAnsi="Palatino Linotype" w:cs="Calibri"/>
          <w:sz w:val="24"/>
          <w:szCs w:val="24"/>
          <w:lang w:val="en-GB"/>
        </w:rPr>
      </w:pPr>
      <w:r w:rsidRPr="00A42172">
        <w:rPr>
          <w:rFonts w:ascii="Palatino Linotype" w:hAnsi="Palatino Linotype" w:cs="Calibri"/>
          <w:sz w:val="24"/>
          <w:szCs w:val="24"/>
        </w:rPr>
        <w:t>Thông tư bổ sung quy định về hoạt động cho vay trong phương án cơ cấu lại tổ chức tín dụng được kiểm soát đặc biệt, thực hiện theo phương án đã được cấp có thẩm quyền phê duyệt</w:t>
      </w:r>
      <w:r>
        <w:rPr>
          <w:rFonts w:ascii="Palatino Linotype" w:hAnsi="Palatino Linotype" w:cs="Calibri"/>
          <w:sz w:val="24"/>
          <w:szCs w:val="24"/>
          <w:lang w:val="en-GB"/>
        </w:rPr>
        <w:t>.</w:t>
      </w:r>
    </w:p>
    <w:p w14:paraId="631D90C9" w14:textId="77777777" w:rsidR="000B6FD8" w:rsidRPr="00A21D86" w:rsidRDefault="000B6FD8" w:rsidP="000B6FD8">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sidRPr="00A42172">
        <w:rPr>
          <w:rFonts w:ascii="Palatino Linotype" w:hAnsi="Palatino Linotype" w:cs="Calibri"/>
          <w:sz w:val="24"/>
          <w:szCs w:val="24"/>
          <w:lang w:val="vi-VN"/>
        </w:rPr>
        <w:t>Quy định về khoản cho vay có giá trị nhỏ</w:t>
      </w:r>
    </w:p>
    <w:p w14:paraId="004849D6" w14:textId="77777777" w:rsidR="000B6FD8" w:rsidRPr="00A21D86" w:rsidRDefault="000B6FD8" w:rsidP="000B6FD8">
      <w:pPr>
        <w:pStyle w:val="ListParagraph"/>
        <w:spacing w:before="120" w:after="0" w:line="276" w:lineRule="auto"/>
        <w:ind w:left="284"/>
        <w:jc w:val="both"/>
        <w:rPr>
          <w:rFonts w:ascii="Palatino Linotype" w:hAnsi="Palatino Linotype" w:cs="Calibri"/>
          <w:sz w:val="24"/>
          <w:szCs w:val="24"/>
          <w:lang w:val="en-GB"/>
        </w:rPr>
      </w:pPr>
      <w:r w:rsidRPr="00A42172">
        <w:rPr>
          <w:rFonts w:ascii="Palatino Linotype" w:hAnsi="Palatino Linotype" w:cs="Calibri"/>
          <w:sz w:val="24"/>
          <w:szCs w:val="24"/>
        </w:rPr>
        <w:lastRenderedPageBreak/>
        <w:t>Khoản cho vay có giá trị nhỏ được xác định không vượt quá 200 triệu đồng tại các quỹ tín dụng nhân dân và 400 triệu đồng tại các tổ chức tín dụng khác, theo quy định tại khoản 2 Điều 102 Luật Các tổ chức tín dụng</w:t>
      </w:r>
      <w:r>
        <w:rPr>
          <w:rFonts w:ascii="Palatino Linotype" w:hAnsi="Palatino Linotype" w:cs="Calibri"/>
          <w:sz w:val="24"/>
          <w:szCs w:val="24"/>
          <w:lang w:val="en-GB"/>
        </w:rPr>
        <w:t>.</w:t>
      </w:r>
    </w:p>
    <w:p w14:paraId="70454FE9" w14:textId="77777777" w:rsidR="000B6FD8" w:rsidRPr="00A21D86" w:rsidRDefault="000B6FD8" w:rsidP="000B6FD8">
      <w:pPr>
        <w:pStyle w:val="ListParagraph"/>
        <w:numPr>
          <w:ilvl w:val="0"/>
          <w:numId w:val="34"/>
        </w:numPr>
        <w:spacing w:before="120" w:after="0" w:line="276" w:lineRule="auto"/>
        <w:ind w:left="284" w:hanging="284"/>
        <w:jc w:val="both"/>
        <w:rPr>
          <w:rFonts w:ascii="Palatino Linotype" w:hAnsi="Palatino Linotype" w:cs="Calibri"/>
          <w:sz w:val="24"/>
          <w:szCs w:val="24"/>
          <w:lang w:val="vi-VN"/>
        </w:rPr>
      </w:pPr>
      <w:r>
        <w:rPr>
          <w:rFonts w:ascii="Palatino Linotype" w:hAnsi="Palatino Linotype" w:cs="Calibri"/>
          <w:sz w:val="24"/>
          <w:szCs w:val="24"/>
        </w:rPr>
        <w:t>Thứ tự thu nợ gốc và lãi</w:t>
      </w:r>
    </w:p>
    <w:p w14:paraId="2E178E31" w14:textId="77777777" w:rsidR="000B6FD8" w:rsidRDefault="000B6FD8" w:rsidP="000B6FD8">
      <w:pPr>
        <w:pStyle w:val="ListParagraph"/>
        <w:spacing w:before="120" w:after="0" w:line="276" w:lineRule="auto"/>
        <w:ind w:left="284"/>
        <w:jc w:val="both"/>
        <w:rPr>
          <w:rFonts w:ascii="Palatino Linotype" w:hAnsi="Palatino Linotype" w:cs="Calibri"/>
          <w:sz w:val="24"/>
          <w:szCs w:val="24"/>
          <w:lang w:val="en-GB"/>
        </w:rPr>
      </w:pPr>
      <w:r w:rsidRPr="00A42172">
        <w:rPr>
          <w:rFonts w:ascii="Palatino Linotype" w:hAnsi="Palatino Linotype" w:cs="Calibri"/>
          <w:sz w:val="24"/>
          <w:szCs w:val="24"/>
        </w:rPr>
        <w:t>Tổ chức tín dụng và khách hàng có thể thỏa thuận về thứ tự thu nợ gốc và lãi. Đối với khoản nợ vay bị quá hạn, tổ chức tín dụng sẽ thu nợ gốc trước, sau đó mới thu nợ lãi</w:t>
      </w:r>
      <w:r>
        <w:rPr>
          <w:rFonts w:ascii="Palatino Linotype" w:hAnsi="Palatino Linotype" w:cs="Calibri"/>
          <w:sz w:val="24"/>
          <w:szCs w:val="24"/>
          <w:lang w:val="en-GB"/>
        </w:rPr>
        <w:t>.</w:t>
      </w:r>
    </w:p>
    <w:p w14:paraId="58B6A8EB" w14:textId="77777777" w:rsidR="000B6FD8" w:rsidRDefault="000B6FD8" w:rsidP="000B6FD8">
      <w:pPr>
        <w:pStyle w:val="ListParagraph"/>
        <w:numPr>
          <w:ilvl w:val="0"/>
          <w:numId w:val="42"/>
        </w:numPr>
        <w:spacing w:before="120" w:after="0" w:line="276" w:lineRule="auto"/>
        <w:ind w:left="360"/>
        <w:jc w:val="both"/>
        <w:rPr>
          <w:rFonts w:ascii="Palatino Linotype" w:hAnsi="Palatino Linotype" w:cs="Calibri"/>
          <w:sz w:val="24"/>
          <w:szCs w:val="24"/>
          <w:lang w:val="en-GB"/>
        </w:rPr>
      </w:pPr>
      <w:r>
        <w:rPr>
          <w:rFonts w:ascii="Palatino Linotype" w:hAnsi="Palatino Linotype" w:cs="Calibri"/>
          <w:sz w:val="24"/>
          <w:szCs w:val="24"/>
          <w:lang w:val="en-GB"/>
        </w:rPr>
        <w:t>Cho vay bằng phương tiện điện tử</w:t>
      </w:r>
    </w:p>
    <w:p w14:paraId="727B2545" w14:textId="77777777" w:rsidR="000B6FD8" w:rsidRDefault="000B6FD8" w:rsidP="000B6FD8">
      <w:pPr>
        <w:pStyle w:val="ListParagraph"/>
        <w:spacing w:before="120" w:after="0" w:line="276" w:lineRule="auto"/>
        <w:ind w:left="360"/>
        <w:jc w:val="both"/>
        <w:rPr>
          <w:rFonts w:ascii="Palatino Linotype" w:hAnsi="Palatino Linotype" w:cs="Calibri"/>
          <w:sz w:val="24"/>
          <w:szCs w:val="24"/>
          <w:lang w:val="en-GB"/>
        </w:rPr>
      </w:pPr>
      <w:r w:rsidRPr="00A42172">
        <w:rPr>
          <w:rFonts w:ascii="Palatino Linotype" w:hAnsi="Palatino Linotype" w:cs="Calibri"/>
          <w:sz w:val="24"/>
          <w:szCs w:val="24"/>
        </w:rPr>
        <w:t>Thông tư bổ sung quy định về cho vay bằng phương tiện điện tử, yêu cầu tổ chức tín dụng quy định cụ thể giới hạn dư nợ cho vay đối với một khách hàng, phù hợp với các quy định pháp luật liên quan</w:t>
      </w:r>
      <w:r>
        <w:rPr>
          <w:rFonts w:ascii="Palatino Linotype" w:hAnsi="Palatino Linotype" w:cs="Calibri"/>
          <w:sz w:val="24"/>
          <w:szCs w:val="24"/>
        </w:rPr>
        <w:t>.</w:t>
      </w:r>
    </w:p>
    <w:p w14:paraId="7951C977" w14:textId="77777777" w:rsidR="000B6FD8" w:rsidRDefault="000B6FD8" w:rsidP="000B6FD8">
      <w:pPr>
        <w:pStyle w:val="ListParagraph"/>
        <w:numPr>
          <w:ilvl w:val="0"/>
          <w:numId w:val="42"/>
        </w:numPr>
        <w:spacing w:before="120" w:after="0" w:line="276" w:lineRule="auto"/>
        <w:ind w:left="360"/>
        <w:jc w:val="both"/>
        <w:rPr>
          <w:rFonts w:ascii="Palatino Linotype" w:hAnsi="Palatino Linotype" w:cs="Calibri"/>
          <w:sz w:val="24"/>
          <w:szCs w:val="24"/>
          <w:lang w:val="en-GB"/>
        </w:rPr>
      </w:pPr>
      <w:r>
        <w:rPr>
          <w:rFonts w:ascii="Palatino Linotype" w:hAnsi="Palatino Linotype" w:cs="Calibri"/>
          <w:sz w:val="24"/>
          <w:szCs w:val="24"/>
          <w:lang w:val="en-GB"/>
        </w:rPr>
        <w:t>Nhận biết và xác minh thông tin khách hàng</w:t>
      </w:r>
    </w:p>
    <w:p w14:paraId="51AACEBE" w14:textId="77777777" w:rsidR="000B6FD8" w:rsidRDefault="000B6FD8" w:rsidP="000B6FD8">
      <w:pPr>
        <w:pStyle w:val="ListParagraph"/>
        <w:spacing w:before="120" w:after="0" w:line="276" w:lineRule="auto"/>
        <w:ind w:left="360"/>
        <w:jc w:val="both"/>
        <w:rPr>
          <w:rFonts w:ascii="Palatino Linotype" w:hAnsi="Palatino Linotype" w:cs="Calibri"/>
          <w:sz w:val="24"/>
          <w:szCs w:val="24"/>
          <w:lang w:val="en-GB"/>
        </w:rPr>
      </w:pPr>
      <w:r w:rsidRPr="00A42172">
        <w:rPr>
          <w:rFonts w:ascii="Palatino Linotype" w:hAnsi="Palatino Linotype" w:cs="Calibri"/>
          <w:sz w:val="24"/>
          <w:szCs w:val="24"/>
        </w:rPr>
        <w:t>Tổ chức tín dụng phải thực hiện nhận biết và xác minh thông tin khách hàng theo quy định của Ngân hàng Nhà nước về việc mở và sử dụng tài khoản thanh toán. Đối với khách hàng đã thiết lập mối quan hệ, tổ chức tín dụng có thể áp dụng các biện pháp, công nghệ để xác minh thông tin phục vụ cho vay bằng phương tiện điện tử</w:t>
      </w:r>
      <w:r>
        <w:rPr>
          <w:rFonts w:ascii="Palatino Linotype" w:hAnsi="Palatino Linotype" w:cs="Calibri"/>
          <w:sz w:val="24"/>
          <w:szCs w:val="24"/>
        </w:rPr>
        <w:t>.</w:t>
      </w:r>
    </w:p>
    <w:p w14:paraId="20CA3A40" w14:textId="77777777" w:rsidR="000B6FD8" w:rsidRDefault="000B6FD8" w:rsidP="000B6FD8">
      <w:pPr>
        <w:pStyle w:val="ListParagraph"/>
        <w:numPr>
          <w:ilvl w:val="0"/>
          <w:numId w:val="42"/>
        </w:numPr>
        <w:spacing w:before="120" w:after="0" w:line="276" w:lineRule="auto"/>
        <w:ind w:left="360"/>
        <w:jc w:val="both"/>
        <w:rPr>
          <w:rFonts w:ascii="Palatino Linotype" w:hAnsi="Palatino Linotype" w:cs="Calibri"/>
          <w:sz w:val="24"/>
          <w:szCs w:val="24"/>
          <w:lang w:val="en-GB"/>
        </w:rPr>
      </w:pPr>
      <w:r>
        <w:rPr>
          <w:rFonts w:ascii="Palatino Linotype" w:hAnsi="Palatino Linotype" w:cs="Calibri"/>
          <w:sz w:val="24"/>
          <w:szCs w:val="24"/>
          <w:lang w:val="en-GB"/>
        </w:rPr>
        <w:t>Bãi bỏ một số quy định cũ</w:t>
      </w:r>
    </w:p>
    <w:p w14:paraId="092959F5" w14:textId="77777777" w:rsidR="000B6FD8" w:rsidRPr="00A42172" w:rsidRDefault="000B6FD8" w:rsidP="000B6FD8">
      <w:pPr>
        <w:pStyle w:val="ListParagraph"/>
        <w:spacing w:before="120" w:after="0" w:line="276" w:lineRule="auto"/>
        <w:ind w:left="360"/>
        <w:jc w:val="both"/>
        <w:rPr>
          <w:rFonts w:ascii="Palatino Linotype" w:hAnsi="Palatino Linotype" w:cs="Calibri"/>
          <w:sz w:val="24"/>
          <w:szCs w:val="24"/>
          <w:lang w:val="en-GB"/>
        </w:rPr>
      </w:pPr>
      <w:r w:rsidRPr="00A42172">
        <w:rPr>
          <w:rFonts w:ascii="Palatino Linotype" w:hAnsi="Palatino Linotype" w:cs="Calibri"/>
          <w:sz w:val="24"/>
          <w:szCs w:val="24"/>
          <w:lang w:val="en-GB"/>
        </w:rPr>
        <w:t>Thông tư bãi bỏ Điều 32c và Điều 32h của Thông tư 39/2016/TT-NHNN, cùng một số quy định khác đã được sửa đổi, bổ sung bởi các thông tư trước đó</w:t>
      </w:r>
    </w:p>
    <w:p w14:paraId="3D92D72E" w14:textId="614F10FD" w:rsidR="000B6FD8" w:rsidRPr="00A4625A" w:rsidRDefault="000B6FD8" w:rsidP="00904B79">
      <w:pPr>
        <w:spacing w:before="120" w:after="0" w:line="276" w:lineRule="auto"/>
        <w:jc w:val="both"/>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Thông tư 29/2026/TT-NHNN</w:t>
      </w:r>
      <w:r w:rsidRPr="00AF4232">
        <w:rPr>
          <w:rFonts w:ascii="Palatino Linotype" w:hAnsi="Palatino Linotype" w:cs="Calibri"/>
          <w:sz w:val="24"/>
          <w:szCs w:val="24"/>
        </w:rPr>
        <w:t xml:space="preserve"> </w:t>
      </w:r>
      <w:r w:rsidRPr="008143C5">
        <w:rPr>
          <w:rFonts w:ascii="Palatino Linotype" w:hAnsi="Palatino Linotype" w:cs="Calibri"/>
          <w:sz w:val="24"/>
          <w:szCs w:val="24"/>
        </w:rPr>
        <w:t xml:space="preserve">xem tại </w:t>
      </w:r>
      <w:hyperlink r:id="rId16" w:history="1">
        <w:r w:rsidRPr="008143C5">
          <w:rPr>
            <w:rStyle w:val="Hyperlink"/>
            <w:rFonts w:ascii="Palatino Linotype" w:hAnsi="Palatino Linotype" w:cs="Calibri"/>
            <w:b/>
            <w:bCs/>
            <w:sz w:val="24"/>
            <w:szCs w:val="24"/>
          </w:rPr>
          <w:t>đây.</w:t>
        </w:r>
      </w:hyperlink>
      <w:bookmarkEnd w:id="0"/>
    </w:p>
    <w:p w14:paraId="4DF8356D" w14:textId="7E8C5B64" w:rsidR="00A4625A" w:rsidRPr="00ED6DD8" w:rsidRDefault="00ED6DD8" w:rsidP="00A4625A">
      <w:pPr>
        <w:pStyle w:val="ListParagraph"/>
        <w:numPr>
          <w:ilvl w:val="0"/>
          <w:numId w:val="1"/>
        </w:numPr>
        <w:spacing w:before="120" w:after="0" w:line="276" w:lineRule="auto"/>
        <w:jc w:val="both"/>
        <w:rPr>
          <w:rFonts w:ascii="Palatino Linotype" w:hAnsi="Palatino Linotype" w:cs="Calibri"/>
          <w:b/>
          <w:bCs/>
          <w:color w:val="0563C1" w:themeColor="hyperlink"/>
          <w:sz w:val="24"/>
          <w:szCs w:val="24"/>
          <w:u w:val="single"/>
        </w:rPr>
      </w:pPr>
      <w:r>
        <w:rPr>
          <w:rFonts w:ascii="Palatino Linotype" w:hAnsi="Palatino Linotype" w:cs="Calibri"/>
          <w:b/>
          <w:bCs/>
          <w:color w:val="FF0000"/>
          <w:sz w:val="26"/>
          <w:szCs w:val="26"/>
          <w:lang w:val="en-GB"/>
        </w:rPr>
        <w:t>Thông tư 94/2026/TT-BTC về quản lý tuân thủ và rủi ro trong thuế</w:t>
      </w:r>
      <w:r w:rsidR="00A4625A">
        <w:rPr>
          <w:rFonts w:ascii="Palatino Linotype" w:hAnsi="Palatino Linotype" w:cs="Calibri"/>
          <w:b/>
          <w:bCs/>
          <w:color w:val="FF0000"/>
          <w:sz w:val="26"/>
          <w:szCs w:val="26"/>
          <w:lang w:val="en-GB"/>
        </w:rPr>
        <w:t>.</w:t>
      </w:r>
    </w:p>
    <w:p w14:paraId="7271F213" w14:textId="6C00E984" w:rsidR="00A4625A" w:rsidRDefault="00ED6DD8" w:rsidP="00A4625A">
      <w:pPr>
        <w:tabs>
          <w:tab w:val="left" w:pos="540"/>
        </w:tabs>
        <w:spacing w:before="120" w:after="0" w:line="288" w:lineRule="auto"/>
        <w:jc w:val="both"/>
        <w:rPr>
          <w:rFonts w:ascii="Palatino Linotype" w:hAnsi="Palatino Linotype" w:cs="Calibri"/>
          <w:b/>
          <w:bCs/>
          <w:i/>
          <w:iCs/>
          <w:color w:val="0070C0"/>
          <w:sz w:val="24"/>
          <w:szCs w:val="24"/>
        </w:rPr>
      </w:pPr>
      <w:r w:rsidRPr="00ED6DD8">
        <w:rPr>
          <w:rFonts w:ascii="Palatino Linotype" w:hAnsi="Palatino Linotype" w:cs="Calibri"/>
          <w:b/>
          <w:bCs/>
          <w:color w:val="0070C0"/>
          <w:sz w:val="24"/>
          <w:szCs w:val="24"/>
        </w:rPr>
        <w:t>Ngày 01/7/2026, Bộ trưởng Bộ Tài chính ban hành Thông tư 94/2026/TT-BTC quy định về quản lý tuân thủ, quản lý rủi ro trong quản lý thuế</w:t>
      </w:r>
      <w:r w:rsidR="00A4625A">
        <w:rPr>
          <w:rFonts w:ascii="Palatino Linotype" w:hAnsi="Palatino Linotype" w:cs="Calibri"/>
          <w:b/>
          <w:bCs/>
          <w:i/>
          <w:iCs/>
          <w:color w:val="0070C0"/>
          <w:sz w:val="24"/>
          <w:szCs w:val="24"/>
        </w:rPr>
        <w:t>.</w:t>
      </w:r>
      <w:r w:rsidR="00A4625A" w:rsidRPr="00811E7A">
        <w:rPr>
          <w:rFonts w:ascii="Palatino Linotype" w:hAnsi="Palatino Linotype" w:cs="Calibri"/>
          <w:b/>
          <w:bCs/>
          <w:i/>
          <w:iCs/>
          <w:color w:val="0070C0"/>
          <w:sz w:val="24"/>
          <w:szCs w:val="24"/>
        </w:rPr>
        <w:t xml:space="preserve"> </w:t>
      </w:r>
    </w:p>
    <w:p w14:paraId="1860B28C" w14:textId="3A2C6D85" w:rsidR="00A4625A" w:rsidRPr="00811E7A" w:rsidRDefault="00A4625A" w:rsidP="00A4625A">
      <w:pPr>
        <w:pStyle w:val="ListParagraph"/>
        <w:numPr>
          <w:ilvl w:val="0"/>
          <w:numId w:val="36"/>
        </w:numPr>
        <w:rPr>
          <w:rFonts w:ascii="Times New Roman" w:hAnsi="Times New Roman" w:cs="Times New Roman"/>
          <w:sz w:val="24"/>
          <w:szCs w:val="24"/>
        </w:rPr>
      </w:pPr>
      <w:r w:rsidRPr="00811E7A">
        <w:rPr>
          <w:rFonts w:ascii="Palatino Linotype" w:hAnsi="Palatino Linotype" w:cs="Times New Roman"/>
          <w:sz w:val="24"/>
          <w:szCs w:val="24"/>
        </w:rPr>
        <w:t>Ban hành ngày:</w:t>
      </w:r>
      <w:r w:rsidRPr="00811E7A">
        <w:rPr>
          <w:sz w:val="24"/>
          <w:szCs w:val="24"/>
        </w:rPr>
        <w:t xml:space="preserve"> </w:t>
      </w:r>
      <w:r w:rsidR="00ED6DD8">
        <w:rPr>
          <w:sz w:val="24"/>
          <w:szCs w:val="24"/>
        </w:rPr>
        <w:t>0</w:t>
      </w:r>
      <w:r w:rsidRPr="00811E7A">
        <w:rPr>
          <w:rFonts w:ascii="Palatino Linotype" w:hAnsi="Palatino Linotype" w:cs="Times New Roman"/>
          <w:sz w:val="24"/>
          <w:szCs w:val="24"/>
        </w:rPr>
        <w:t>1/0</w:t>
      </w:r>
      <w:r w:rsidR="00ED6DD8">
        <w:rPr>
          <w:rFonts w:ascii="Palatino Linotype" w:hAnsi="Palatino Linotype" w:cs="Times New Roman"/>
          <w:sz w:val="24"/>
          <w:szCs w:val="24"/>
        </w:rPr>
        <w:t>7</w:t>
      </w:r>
      <w:r w:rsidRPr="00811E7A">
        <w:rPr>
          <w:rFonts w:ascii="Palatino Linotype" w:hAnsi="Palatino Linotype" w:cs="Times New Roman"/>
          <w:sz w:val="24"/>
          <w:szCs w:val="24"/>
        </w:rPr>
        <w:t>/2026</w:t>
      </w:r>
    </w:p>
    <w:p w14:paraId="50AE7136" w14:textId="77777777" w:rsidR="00A4625A" w:rsidRPr="00811E7A" w:rsidRDefault="00A4625A" w:rsidP="00A4625A">
      <w:pPr>
        <w:pStyle w:val="ListParagraph"/>
        <w:numPr>
          <w:ilvl w:val="0"/>
          <w:numId w:val="36"/>
        </w:numPr>
        <w:rPr>
          <w:rFonts w:ascii="Times New Roman" w:hAnsi="Times New Roman" w:cs="Times New Roman"/>
        </w:rPr>
      </w:pPr>
      <w:r>
        <w:rPr>
          <w:rFonts w:ascii="Palatino Linotype" w:hAnsi="Palatino Linotype" w:cs="Times New Roman"/>
          <w:sz w:val="24"/>
          <w:szCs w:val="24"/>
        </w:rPr>
        <w:t>Có hiệu lực ngày: 01/07/2026</w:t>
      </w:r>
    </w:p>
    <w:p w14:paraId="4F3A01FA" w14:textId="232949AF" w:rsidR="00A4625A" w:rsidRDefault="00A4625A" w:rsidP="00A4625A">
      <w:pPr>
        <w:jc w:val="both"/>
        <w:rPr>
          <w:rFonts w:ascii="Palatino Linotype" w:hAnsi="Palatino Linotype" w:cs="Times New Roman"/>
          <w:sz w:val="24"/>
          <w:szCs w:val="24"/>
        </w:rPr>
      </w:pPr>
      <w:r w:rsidRPr="00811E7A">
        <w:rPr>
          <w:rFonts w:ascii="Palatino Linotype" w:hAnsi="Palatino Linotype" w:cs="Times New Roman"/>
          <w:sz w:val="24"/>
          <w:szCs w:val="24"/>
        </w:rPr>
        <w:t xml:space="preserve">Theo đó, </w:t>
      </w:r>
      <w:r w:rsidR="00ED6DD8" w:rsidRPr="00ED6DD8">
        <w:rPr>
          <w:rFonts w:ascii="Palatino Linotype" w:hAnsi="Palatino Linotype" w:cs="Times New Roman"/>
          <w:sz w:val="24"/>
          <w:szCs w:val="24"/>
        </w:rPr>
        <w:t>Thông tư này áp dụng cho người nộp thuế, cơ quan thuế, công chức thuế, và các cơ quan, tổ chức, cá nhân khác có liên quan đến hoạt động quản lý thuế</w:t>
      </w:r>
      <w:r>
        <w:rPr>
          <w:rFonts w:ascii="Palatino Linotype" w:hAnsi="Palatino Linotype" w:cs="Times New Roman"/>
          <w:sz w:val="24"/>
          <w:szCs w:val="24"/>
        </w:rPr>
        <w:t>, cụ thể như sau:</w:t>
      </w:r>
    </w:p>
    <w:p w14:paraId="7F6ABA18" w14:textId="7198353E" w:rsidR="00A4625A" w:rsidRDefault="0055599D" w:rsidP="00A4625A">
      <w:pPr>
        <w:pStyle w:val="ListParagraph"/>
        <w:numPr>
          <w:ilvl w:val="0"/>
          <w:numId w:val="35"/>
        </w:numPr>
        <w:ind w:left="270"/>
        <w:jc w:val="both"/>
        <w:rPr>
          <w:rFonts w:ascii="Palatino Linotype" w:hAnsi="Palatino Linotype" w:cs="Times New Roman"/>
          <w:sz w:val="24"/>
          <w:szCs w:val="24"/>
        </w:rPr>
      </w:pPr>
      <w:r>
        <w:rPr>
          <w:rFonts w:ascii="Palatino Linotype" w:hAnsi="Palatino Linotype" w:cs="Times New Roman"/>
          <w:sz w:val="24"/>
          <w:szCs w:val="24"/>
        </w:rPr>
        <w:t>Thu thập và sử dụng thông tin</w:t>
      </w:r>
    </w:p>
    <w:p w14:paraId="3C722899" w14:textId="619B38D4" w:rsidR="00A4625A" w:rsidRDefault="0055599D" w:rsidP="00A4625A">
      <w:pPr>
        <w:pStyle w:val="ListParagraph"/>
        <w:ind w:left="270"/>
        <w:jc w:val="both"/>
        <w:rPr>
          <w:rFonts w:ascii="Palatino Linotype" w:hAnsi="Palatino Linotype" w:cs="Times New Roman"/>
          <w:sz w:val="24"/>
          <w:szCs w:val="24"/>
        </w:rPr>
      </w:pPr>
      <w:r w:rsidRPr="0055599D">
        <w:rPr>
          <w:rFonts w:ascii="Palatino Linotype" w:hAnsi="Palatino Linotype" w:cs="Times New Roman"/>
          <w:sz w:val="24"/>
          <w:szCs w:val="24"/>
        </w:rPr>
        <w:t>Thông tư quy định việc thu thập, xử lý, quản lý và sử dụng thông tin liên quan đến người nộp thuế nhằm phục vụ cho việc quản lý tuân thủ và quản lý rủi ro trong quản lý thuế. Điều này giúp cơ quan thuế có thể đánh giá và phân loại mức độ rủi ro của người nộp thuế</w:t>
      </w:r>
      <w:r w:rsidR="00A4625A">
        <w:rPr>
          <w:rFonts w:ascii="Palatino Linotype" w:hAnsi="Palatino Linotype" w:cs="Times New Roman"/>
          <w:sz w:val="24"/>
          <w:szCs w:val="24"/>
        </w:rPr>
        <w:t>.</w:t>
      </w:r>
    </w:p>
    <w:p w14:paraId="028C556B" w14:textId="6C35B579" w:rsidR="00A4625A" w:rsidRDefault="0055599D" w:rsidP="00A4625A">
      <w:pPr>
        <w:pStyle w:val="ListParagraph"/>
        <w:numPr>
          <w:ilvl w:val="0"/>
          <w:numId w:val="35"/>
        </w:numPr>
        <w:ind w:left="270"/>
        <w:jc w:val="both"/>
        <w:rPr>
          <w:rFonts w:ascii="Palatino Linotype" w:hAnsi="Palatino Linotype" w:cs="Times New Roman"/>
          <w:sz w:val="24"/>
          <w:szCs w:val="24"/>
        </w:rPr>
      </w:pPr>
      <w:r>
        <w:rPr>
          <w:rFonts w:ascii="Palatino Linotype" w:hAnsi="Palatino Linotype" w:cs="Times New Roman"/>
          <w:sz w:val="24"/>
          <w:szCs w:val="24"/>
        </w:rPr>
        <w:t>Tiêu chí đánh giá rủi ro và tuân thủ</w:t>
      </w:r>
    </w:p>
    <w:p w14:paraId="5CB5A98F" w14:textId="182CE63F" w:rsidR="00A4625A" w:rsidRDefault="0055599D" w:rsidP="00A4625A">
      <w:pPr>
        <w:pStyle w:val="ListParagraph"/>
        <w:ind w:left="270"/>
        <w:jc w:val="both"/>
        <w:rPr>
          <w:rFonts w:ascii="Palatino Linotype" w:hAnsi="Palatino Linotype" w:cs="Times New Roman"/>
          <w:sz w:val="24"/>
          <w:szCs w:val="24"/>
        </w:rPr>
      </w:pPr>
      <w:r w:rsidRPr="0055599D">
        <w:rPr>
          <w:rFonts w:ascii="Palatino Linotype" w:hAnsi="Palatino Linotype" w:cs="Times New Roman"/>
          <w:sz w:val="24"/>
          <w:szCs w:val="24"/>
        </w:rPr>
        <w:t>Thông tư đưa ra các tiêu chí để đánh giá và phân loại mức độ rủi ro của người nộp thuế. Đồng thời, cũng có các tiêu chí để đánh giá việc tuân thủ pháp luật của người nộp thuế. Những tiêu chí này sẽ được áp dụng trong các hoạt động nghiệp vụ quản lý thuế nhằm đảm bảo tính minh bạch và hiệu quả</w:t>
      </w:r>
      <w:r w:rsidR="00A4625A" w:rsidRPr="009C3458">
        <w:rPr>
          <w:rFonts w:ascii="Palatino Linotype" w:hAnsi="Palatino Linotype" w:cs="Times New Roman"/>
          <w:sz w:val="24"/>
          <w:szCs w:val="24"/>
        </w:rPr>
        <w:t>.</w:t>
      </w:r>
    </w:p>
    <w:p w14:paraId="4036BBED" w14:textId="579820AA" w:rsidR="00A4625A" w:rsidRDefault="0055599D" w:rsidP="00A4625A">
      <w:pPr>
        <w:pStyle w:val="ListParagraph"/>
        <w:numPr>
          <w:ilvl w:val="0"/>
          <w:numId w:val="35"/>
        </w:numPr>
        <w:ind w:left="270"/>
        <w:jc w:val="both"/>
        <w:rPr>
          <w:rFonts w:ascii="Palatino Linotype" w:hAnsi="Palatino Linotype" w:cs="Times New Roman"/>
          <w:sz w:val="24"/>
          <w:szCs w:val="24"/>
        </w:rPr>
      </w:pPr>
      <w:r>
        <w:rPr>
          <w:rFonts w:ascii="Palatino Linotype" w:hAnsi="Palatino Linotype" w:cs="Times New Roman"/>
          <w:sz w:val="24"/>
          <w:szCs w:val="24"/>
        </w:rPr>
        <w:t>Đối tượng áp dụng</w:t>
      </w:r>
    </w:p>
    <w:p w14:paraId="0ED44FF0" w14:textId="363E839B" w:rsidR="00A4625A" w:rsidRDefault="0055599D" w:rsidP="00A4625A">
      <w:pPr>
        <w:pStyle w:val="ListParagraph"/>
        <w:ind w:left="270"/>
        <w:jc w:val="both"/>
        <w:rPr>
          <w:rFonts w:ascii="Palatino Linotype" w:hAnsi="Palatino Linotype" w:cs="Times New Roman"/>
          <w:sz w:val="24"/>
          <w:szCs w:val="24"/>
        </w:rPr>
      </w:pPr>
      <w:r w:rsidRPr="0055599D">
        <w:rPr>
          <w:rFonts w:ascii="Palatino Linotype" w:hAnsi="Palatino Linotype" w:cs="Times New Roman"/>
          <w:sz w:val="24"/>
          <w:szCs w:val="24"/>
        </w:rPr>
        <w:t>Thông tư áp dụng cho người nộp thuế, cơ quan thuế, công chức thuế, và các cơ quan, tổ chức, cá nhân khác có liên quan đến hoạt động quản lý thuế. Điều này đảm bảo rằng tất cả các bên liên quan đều hiểu rõ và tuân thủ các quy định mới về quản lý thuế</w:t>
      </w:r>
      <w:r>
        <w:rPr>
          <w:rFonts w:ascii="Palatino Linotype" w:hAnsi="Palatino Linotype" w:cs="Times New Roman"/>
          <w:sz w:val="24"/>
          <w:szCs w:val="24"/>
        </w:rPr>
        <w:t>.</w:t>
      </w:r>
    </w:p>
    <w:p w14:paraId="012EE66E" w14:textId="4014F6E9" w:rsidR="0050180D" w:rsidRPr="00A4625A" w:rsidRDefault="00A4625A" w:rsidP="006F13F1">
      <w:pPr>
        <w:pStyle w:val="ListParagraph"/>
        <w:spacing w:before="120" w:after="0" w:line="276" w:lineRule="auto"/>
        <w:ind w:left="-90"/>
        <w:jc w:val="both"/>
        <w:rPr>
          <w:rFonts w:ascii="Palatino Linotype" w:hAnsi="Palatino Linotype" w:cs="Calibri"/>
          <w:b/>
          <w:bCs/>
          <w:color w:val="0563C1" w:themeColor="hyperlink"/>
          <w:sz w:val="24"/>
          <w:szCs w:val="24"/>
          <w:u w:val="single"/>
        </w:rPr>
      </w:pPr>
      <w:r w:rsidRPr="008143C5">
        <w:rPr>
          <w:rFonts w:ascii="Palatino Linotype" w:hAnsi="Palatino Linotype" w:cs="Calibri"/>
          <w:sz w:val="24"/>
          <w:szCs w:val="24"/>
        </w:rPr>
        <w:t>Chi tiết nội dung</w:t>
      </w:r>
      <w:r>
        <w:rPr>
          <w:rFonts w:ascii="Palatino Linotype" w:hAnsi="Palatino Linotype" w:cs="Calibri"/>
          <w:sz w:val="24"/>
          <w:szCs w:val="24"/>
        </w:rPr>
        <w:t xml:space="preserve"> </w:t>
      </w:r>
      <w:r w:rsidR="0055599D">
        <w:rPr>
          <w:rFonts w:ascii="Palatino Linotype" w:hAnsi="Palatino Linotype" w:cs="Calibri"/>
          <w:sz w:val="24"/>
          <w:szCs w:val="24"/>
        </w:rPr>
        <w:t>Thông tư</w:t>
      </w:r>
      <w:r w:rsidRPr="00AF4232">
        <w:rPr>
          <w:rFonts w:ascii="Palatino Linotype" w:hAnsi="Palatino Linotype" w:cs="Calibri"/>
          <w:sz w:val="24"/>
          <w:szCs w:val="24"/>
        </w:rPr>
        <w:t xml:space="preserve"> </w:t>
      </w:r>
      <w:r>
        <w:rPr>
          <w:rFonts w:ascii="Palatino Linotype" w:hAnsi="Palatino Linotype" w:cs="Calibri"/>
          <w:sz w:val="24"/>
          <w:szCs w:val="24"/>
        </w:rPr>
        <w:t>9</w:t>
      </w:r>
      <w:r w:rsidR="0055599D">
        <w:rPr>
          <w:rFonts w:ascii="Palatino Linotype" w:hAnsi="Palatino Linotype" w:cs="Calibri"/>
          <w:sz w:val="24"/>
          <w:szCs w:val="24"/>
        </w:rPr>
        <w:t>4</w:t>
      </w:r>
      <w:r w:rsidRPr="00AF4232">
        <w:rPr>
          <w:rFonts w:ascii="Palatino Linotype" w:hAnsi="Palatino Linotype" w:cs="Calibri"/>
          <w:sz w:val="24"/>
          <w:szCs w:val="24"/>
        </w:rPr>
        <w:t>/2026/</w:t>
      </w:r>
      <w:r w:rsidR="0055599D">
        <w:rPr>
          <w:rFonts w:ascii="Palatino Linotype" w:hAnsi="Palatino Linotype" w:cs="Calibri"/>
          <w:sz w:val="24"/>
          <w:szCs w:val="24"/>
        </w:rPr>
        <w:t>TT-BTC</w:t>
      </w:r>
      <w:r w:rsidRPr="00AF4232">
        <w:rPr>
          <w:rFonts w:ascii="Palatino Linotype" w:hAnsi="Palatino Linotype" w:cs="Calibri"/>
          <w:sz w:val="24"/>
          <w:szCs w:val="24"/>
        </w:rPr>
        <w:t xml:space="preserve"> </w:t>
      </w:r>
      <w:r w:rsidRPr="008143C5">
        <w:rPr>
          <w:rFonts w:ascii="Palatino Linotype" w:hAnsi="Palatino Linotype" w:cs="Calibri"/>
          <w:sz w:val="24"/>
          <w:szCs w:val="24"/>
        </w:rPr>
        <w:t xml:space="preserve">xem tại </w:t>
      </w:r>
      <w:hyperlink r:id="rId17" w:history="1">
        <w:r w:rsidRPr="008143C5">
          <w:rPr>
            <w:rStyle w:val="Hyperlink"/>
            <w:rFonts w:ascii="Palatino Linotype" w:hAnsi="Palatino Linotype" w:cs="Calibri"/>
            <w:b/>
            <w:bCs/>
            <w:sz w:val="24"/>
            <w:szCs w:val="24"/>
          </w:rPr>
          <w:t>đây.</w:t>
        </w:r>
      </w:hyperlink>
    </w:p>
    <w:p w14:paraId="57AE7BA9" w14:textId="1D5C5A6A" w:rsidR="009A7953" w:rsidRPr="009A7953" w:rsidRDefault="009A7953" w:rsidP="009A7953">
      <w:pPr>
        <w:spacing w:before="120" w:after="0" w:line="276" w:lineRule="auto"/>
        <w:jc w:val="both"/>
        <w:rPr>
          <w:rFonts w:ascii="Palatino Linotype" w:hAnsi="Palatino Linotype" w:cs="Calibri"/>
          <w:b/>
          <w:bCs/>
          <w:color w:val="FF0000"/>
          <w:sz w:val="26"/>
          <w:szCs w:val="26"/>
          <w:lang w:val="vi-VN"/>
        </w:rPr>
      </w:pPr>
    </w:p>
    <w:p w14:paraId="6AEC9B99" w14:textId="77D5533A" w:rsidR="001E3FED" w:rsidRPr="00553CF5" w:rsidRDefault="0098467E" w:rsidP="004F3E5E">
      <w:pPr>
        <w:tabs>
          <w:tab w:val="left" w:pos="540"/>
        </w:tabs>
        <w:spacing w:before="120" w:after="0" w:line="288" w:lineRule="auto"/>
        <w:jc w:val="center"/>
        <w:rPr>
          <w:rFonts w:ascii="Palatino Linotype" w:hAnsi="Palatino Linotype" w:cs="Calibri"/>
          <w:b/>
          <w:bCs/>
          <w:sz w:val="24"/>
          <w:szCs w:val="24"/>
          <w:lang w:val="vi-VN"/>
        </w:rPr>
      </w:pPr>
      <w:r>
        <w:rPr>
          <w:rFonts w:ascii="Palatino Linotype" w:hAnsi="Palatino Linotype" w:cs="Calibri"/>
          <w:b/>
          <w:bCs/>
          <w:color w:val="FF0000"/>
          <w:sz w:val="26"/>
          <w:szCs w:val="26"/>
        </w:rPr>
        <w:t>----Hết----</w:t>
      </w:r>
    </w:p>
    <w:sectPr w:rsidR="001E3FED" w:rsidRPr="00553CF5" w:rsidSect="00A9236D">
      <w:headerReference w:type="even" r:id="rId18"/>
      <w:headerReference w:type="default" r:id="rId19"/>
      <w:footerReference w:type="default" r:id="rId20"/>
      <w:headerReference w:type="first" r:id="rId21"/>
      <w:pgSz w:w="11906" w:h="16838" w:code="9"/>
      <w:pgMar w:top="540" w:right="991" w:bottom="720" w:left="990" w:header="360" w:footer="1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BC173" w14:textId="77777777" w:rsidR="00ED7518" w:rsidRDefault="00ED7518" w:rsidP="001E3FED">
      <w:pPr>
        <w:spacing w:after="0" w:line="240" w:lineRule="auto"/>
      </w:pPr>
      <w:r>
        <w:separator/>
      </w:r>
    </w:p>
  </w:endnote>
  <w:endnote w:type="continuationSeparator" w:id="0">
    <w:p w14:paraId="384063A4" w14:textId="77777777" w:rsidR="00ED7518" w:rsidRDefault="00ED7518" w:rsidP="001E3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414273"/>
      <w:docPartObj>
        <w:docPartGallery w:val="Page Numbers (Bottom of Page)"/>
        <w:docPartUnique/>
      </w:docPartObj>
    </w:sdtPr>
    <w:sdtEndPr>
      <w:rPr>
        <w:noProof/>
      </w:rPr>
    </w:sdtEndPr>
    <w:sdtContent>
      <w:p w14:paraId="63F9ABC1" w14:textId="3C4A8670" w:rsidR="00140E5F" w:rsidRDefault="00140E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7AF680" w14:textId="77777777" w:rsidR="001E3FED" w:rsidRDefault="001E3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130D9" w14:textId="77777777" w:rsidR="00ED7518" w:rsidRDefault="00ED7518" w:rsidP="001E3FED">
      <w:pPr>
        <w:spacing w:after="0" w:line="240" w:lineRule="auto"/>
      </w:pPr>
      <w:r>
        <w:separator/>
      </w:r>
    </w:p>
  </w:footnote>
  <w:footnote w:type="continuationSeparator" w:id="0">
    <w:p w14:paraId="48F93977" w14:textId="77777777" w:rsidR="00ED7518" w:rsidRDefault="00ED7518" w:rsidP="001E3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A4A62" w14:textId="37FF2BBE" w:rsidR="001E3FED" w:rsidRDefault="000B6FD8">
    <w:pPr>
      <w:pStyle w:val="Header"/>
    </w:pPr>
    <w:r>
      <w:rPr>
        <w:noProof/>
      </w:rPr>
      <w:pict w14:anchorId="533DF0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339626" o:spid="_x0000_s1027" type="#_x0000_t75" alt="R (1)" style="position:absolute;margin-left:0;margin-top:0;width:1500pt;height:1000.5pt;z-index:-251657216;mso-wrap-edited:f;mso-position-horizontal:center;mso-position-horizontal-relative:margin;mso-position-vertical:center;mso-position-vertical-relative:margin" o:allowincell="f">
          <v:imagedata r:id="rId1" o:title="R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9CC53" w14:textId="0A4C3EC5" w:rsidR="001E3FED" w:rsidRDefault="000B6FD8">
    <w:pPr>
      <w:pStyle w:val="Header"/>
    </w:pPr>
    <w:r>
      <w:rPr>
        <w:noProof/>
      </w:rPr>
      <w:pict w14:anchorId="2A10D1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339627" o:spid="_x0000_s1026" type="#_x0000_t75" alt="R (1)" style="position:absolute;margin-left:-632.65pt;margin-top:-162.05pt;width:1500pt;height:1000.5pt;z-index:-251656192;mso-wrap-edited:f;mso-position-horizontal-relative:margin;mso-position-vertical-relative:margin" o:allowincell="f">
          <v:imagedata r:id="rId1" o:title="R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D78E8" w14:textId="53FAA90D" w:rsidR="001E3FED" w:rsidRDefault="000B6FD8">
    <w:pPr>
      <w:pStyle w:val="Header"/>
    </w:pPr>
    <w:r>
      <w:rPr>
        <w:noProof/>
      </w:rPr>
      <w:pict w14:anchorId="523435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339625" o:spid="_x0000_s1025" type="#_x0000_t75" alt="R (1)" style="position:absolute;margin-left:0;margin-top:0;width:1500pt;height:1000.5pt;z-index:-251658240;mso-wrap-edited:f;mso-position-horizontal:center;mso-position-horizontal-relative:margin;mso-position-vertical:center;mso-position-vertical-relative:margin" o:allowincell="f">
          <v:imagedata r:id="rId1" o:title="R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3138"/>
    <w:multiLevelType w:val="hybridMultilevel"/>
    <w:tmpl w:val="C7E2B26E"/>
    <w:lvl w:ilvl="0" w:tplc="5246D99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52510A"/>
    <w:multiLevelType w:val="hybridMultilevel"/>
    <w:tmpl w:val="F1A01134"/>
    <w:lvl w:ilvl="0" w:tplc="16446BDC">
      <w:start w:val="1"/>
      <w:numFmt w:val="bullet"/>
      <w:lvlText w:val="-"/>
      <w:lvlJc w:val="left"/>
      <w:pPr>
        <w:ind w:left="99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9B04E76"/>
    <w:multiLevelType w:val="hybridMultilevel"/>
    <w:tmpl w:val="E4F640A8"/>
    <w:lvl w:ilvl="0" w:tplc="CFFEBE08">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0D5B12EE"/>
    <w:multiLevelType w:val="hybridMultilevel"/>
    <w:tmpl w:val="98022BA6"/>
    <w:lvl w:ilvl="0" w:tplc="16446BDC">
      <w:start w:val="1"/>
      <w:numFmt w:val="bullet"/>
      <w:lvlText w:val="-"/>
      <w:lvlJc w:val="left"/>
      <w:pPr>
        <w:ind w:left="108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C744F4"/>
    <w:multiLevelType w:val="hybridMultilevel"/>
    <w:tmpl w:val="1A00D2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82556"/>
    <w:multiLevelType w:val="hybridMultilevel"/>
    <w:tmpl w:val="6FA46AE8"/>
    <w:lvl w:ilvl="0" w:tplc="2500C580">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10F0040E"/>
    <w:multiLevelType w:val="hybridMultilevel"/>
    <w:tmpl w:val="9F1A19DA"/>
    <w:lvl w:ilvl="0" w:tplc="ED1CEB10">
      <w:numFmt w:val="bullet"/>
      <w:lvlText w:val="-"/>
      <w:lvlJc w:val="left"/>
      <w:pPr>
        <w:ind w:left="1440" w:hanging="360"/>
      </w:pPr>
      <w:rPr>
        <w:rFonts w:ascii="Palatino Linotype" w:eastAsiaTheme="minorHAnsi" w:hAnsi="Palatino Linotype"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7072AA9"/>
    <w:multiLevelType w:val="hybridMultilevel"/>
    <w:tmpl w:val="98F463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304C4"/>
    <w:multiLevelType w:val="hybridMultilevel"/>
    <w:tmpl w:val="878A5564"/>
    <w:lvl w:ilvl="0" w:tplc="81F62804">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1CE82A12"/>
    <w:multiLevelType w:val="hybridMultilevel"/>
    <w:tmpl w:val="F7368204"/>
    <w:lvl w:ilvl="0" w:tplc="AF04C646">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20A76660"/>
    <w:multiLevelType w:val="hybridMultilevel"/>
    <w:tmpl w:val="7A0A73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600F1"/>
    <w:multiLevelType w:val="hybridMultilevel"/>
    <w:tmpl w:val="3926D87E"/>
    <w:lvl w:ilvl="0" w:tplc="57A481BA">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20E10CC8"/>
    <w:multiLevelType w:val="hybridMultilevel"/>
    <w:tmpl w:val="02720980"/>
    <w:lvl w:ilvl="0" w:tplc="AF04C646">
      <w:start w:val="1"/>
      <w:numFmt w:val="lowerRoman"/>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3" w15:restartNumberingAfterBreak="0">
    <w:nsid w:val="217072A4"/>
    <w:multiLevelType w:val="hybridMultilevel"/>
    <w:tmpl w:val="5730534A"/>
    <w:lvl w:ilvl="0" w:tplc="2D769136">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23B34403"/>
    <w:multiLevelType w:val="hybridMultilevel"/>
    <w:tmpl w:val="49386A9E"/>
    <w:lvl w:ilvl="0" w:tplc="CBAC1E5A">
      <w:start w:val="1"/>
      <w:numFmt w:val="decimal"/>
      <w:lvlText w:val="%1."/>
      <w:lvlJc w:val="left"/>
      <w:pPr>
        <w:ind w:left="360" w:hanging="360"/>
      </w:pPr>
      <w:rPr>
        <w:i w:val="0"/>
        <w:iCs w:val="0"/>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E12F63"/>
    <w:multiLevelType w:val="hybridMultilevel"/>
    <w:tmpl w:val="24A407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A22E0B"/>
    <w:multiLevelType w:val="hybridMultilevel"/>
    <w:tmpl w:val="C472DC08"/>
    <w:lvl w:ilvl="0" w:tplc="868AD1C4">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2CC65955"/>
    <w:multiLevelType w:val="hybridMultilevel"/>
    <w:tmpl w:val="BDFA96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83431"/>
    <w:multiLevelType w:val="hybridMultilevel"/>
    <w:tmpl w:val="11CC33DC"/>
    <w:lvl w:ilvl="0" w:tplc="E0DCFA46">
      <w:numFmt w:val="bullet"/>
      <w:lvlText w:val="-"/>
      <w:lvlJc w:val="left"/>
      <w:pPr>
        <w:ind w:left="644" w:hanging="360"/>
      </w:pPr>
      <w:rPr>
        <w:rFonts w:ascii="Palatino Linotype" w:eastAsiaTheme="minorHAnsi" w:hAnsi="Palatino Linotype"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15:restartNumberingAfterBreak="0">
    <w:nsid w:val="3C095BDF"/>
    <w:multiLevelType w:val="hybridMultilevel"/>
    <w:tmpl w:val="A52AE758"/>
    <w:lvl w:ilvl="0" w:tplc="AF04C646">
      <w:start w:val="1"/>
      <w:numFmt w:val="lowerRoman"/>
      <w:lvlText w:val="(%1)"/>
      <w:lvlJc w:val="left"/>
      <w:pPr>
        <w:ind w:left="1506"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0" w15:restartNumberingAfterBreak="0">
    <w:nsid w:val="3C9C75C6"/>
    <w:multiLevelType w:val="hybridMultilevel"/>
    <w:tmpl w:val="03B20094"/>
    <w:lvl w:ilvl="0" w:tplc="3378DA52">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3DF6571D"/>
    <w:multiLevelType w:val="hybridMultilevel"/>
    <w:tmpl w:val="287433DE"/>
    <w:lvl w:ilvl="0" w:tplc="1D862094">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3F445CA5"/>
    <w:multiLevelType w:val="hybridMultilevel"/>
    <w:tmpl w:val="C8387F0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142394"/>
    <w:multiLevelType w:val="hybridMultilevel"/>
    <w:tmpl w:val="B156C73A"/>
    <w:lvl w:ilvl="0" w:tplc="F086FCC4">
      <w:numFmt w:val="bullet"/>
      <w:lvlText w:val=""/>
      <w:lvlJc w:val="left"/>
      <w:pPr>
        <w:ind w:left="786" w:hanging="360"/>
      </w:pPr>
      <w:rPr>
        <w:rFonts w:ascii="Symbol" w:eastAsiaTheme="minorHAnsi" w:hAnsi="Symbol" w:cs="Calibr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43E855F5"/>
    <w:multiLevelType w:val="hybridMultilevel"/>
    <w:tmpl w:val="610C8022"/>
    <w:lvl w:ilvl="0" w:tplc="181C36A6">
      <w:start w:val="1"/>
      <w:numFmt w:val="lowerLetter"/>
      <w:lvlText w:val="%1."/>
      <w:lvlJc w:val="left"/>
      <w:pPr>
        <w:ind w:left="720" w:hanging="360"/>
      </w:pPr>
      <w:rPr>
        <w:rFonts w:ascii="Palatino Linotype" w:eastAsiaTheme="minorHAnsi" w:hAnsi="Palatino Linotype" w:cs="Calibr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89492F"/>
    <w:multiLevelType w:val="hybridMultilevel"/>
    <w:tmpl w:val="B88660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24773D"/>
    <w:multiLevelType w:val="hybridMultilevel"/>
    <w:tmpl w:val="91969C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9E313E"/>
    <w:multiLevelType w:val="hybridMultilevel"/>
    <w:tmpl w:val="4AF86836"/>
    <w:lvl w:ilvl="0" w:tplc="47445F9C">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8" w15:restartNumberingAfterBreak="0">
    <w:nsid w:val="48D674E4"/>
    <w:multiLevelType w:val="hybridMultilevel"/>
    <w:tmpl w:val="B00A097C"/>
    <w:lvl w:ilvl="0" w:tplc="16446BDC">
      <w:start w:val="1"/>
      <w:numFmt w:val="bullet"/>
      <w:lvlText w:val="-"/>
      <w:lvlJc w:val="left"/>
      <w:pPr>
        <w:ind w:left="3734" w:hanging="360"/>
      </w:pPr>
      <w:rPr>
        <w:rFonts w:ascii="Times New Roman" w:eastAsiaTheme="minorHAnsi" w:hAnsi="Times New Roman" w:cs="Times New Roman" w:hint="default"/>
        <w:color w:val="000000" w:themeColor="text1"/>
      </w:rPr>
    </w:lvl>
    <w:lvl w:ilvl="1" w:tplc="04090003">
      <w:start w:val="1"/>
      <w:numFmt w:val="bullet"/>
      <w:lvlText w:val="o"/>
      <w:lvlJc w:val="left"/>
      <w:pPr>
        <w:ind w:left="3104" w:hanging="360"/>
      </w:pPr>
      <w:rPr>
        <w:rFonts w:ascii="Courier New" w:hAnsi="Courier New" w:cs="Courier New" w:hint="default"/>
      </w:rPr>
    </w:lvl>
    <w:lvl w:ilvl="2" w:tplc="04090005">
      <w:start w:val="1"/>
      <w:numFmt w:val="bullet"/>
      <w:lvlText w:val=""/>
      <w:lvlJc w:val="left"/>
      <w:pPr>
        <w:ind w:left="3824" w:hanging="360"/>
      </w:pPr>
      <w:rPr>
        <w:rFonts w:ascii="Wingdings" w:hAnsi="Wingdings" w:hint="default"/>
      </w:rPr>
    </w:lvl>
    <w:lvl w:ilvl="3" w:tplc="04090001">
      <w:start w:val="1"/>
      <w:numFmt w:val="bullet"/>
      <w:lvlText w:val=""/>
      <w:lvlJc w:val="left"/>
      <w:pPr>
        <w:ind w:left="4544" w:hanging="360"/>
      </w:pPr>
      <w:rPr>
        <w:rFonts w:ascii="Symbol" w:hAnsi="Symbol" w:hint="default"/>
      </w:rPr>
    </w:lvl>
    <w:lvl w:ilvl="4" w:tplc="04090003">
      <w:start w:val="1"/>
      <w:numFmt w:val="bullet"/>
      <w:lvlText w:val="o"/>
      <w:lvlJc w:val="left"/>
      <w:pPr>
        <w:ind w:left="5264" w:hanging="360"/>
      </w:pPr>
      <w:rPr>
        <w:rFonts w:ascii="Courier New" w:hAnsi="Courier New" w:cs="Courier New" w:hint="default"/>
      </w:rPr>
    </w:lvl>
    <w:lvl w:ilvl="5" w:tplc="04090005" w:tentative="1">
      <w:start w:val="1"/>
      <w:numFmt w:val="bullet"/>
      <w:lvlText w:val=""/>
      <w:lvlJc w:val="left"/>
      <w:pPr>
        <w:ind w:left="5984" w:hanging="360"/>
      </w:pPr>
      <w:rPr>
        <w:rFonts w:ascii="Wingdings" w:hAnsi="Wingdings" w:hint="default"/>
      </w:rPr>
    </w:lvl>
    <w:lvl w:ilvl="6" w:tplc="04090001" w:tentative="1">
      <w:start w:val="1"/>
      <w:numFmt w:val="bullet"/>
      <w:lvlText w:val=""/>
      <w:lvlJc w:val="left"/>
      <w:pPr>
        <w:ind w:left="6704" w:hanging="360"/>
      </w:pPr>
      <w:rPr>
        <w:rFonts w:ascii="Symbol" w:hAnsi="Symbol" w:hint="default"/>
      </w:rPr>
    </w:lvl>
    <w:lvl w:ilvl="7" w:tplc="04090003" w:tentative="1">
      <w:start w:val="1"/>
      <w:numFmt w:val="bullet"/>
      <w:lvlText w:val="o"/>
      <w:lvlJc w:val="left"/>
      <w:pPr>
        <w:ind w:left="7424" w:hanging="360"/>
      </w:pPr>
      <w:rPr>
        <w:rFonts w:ascii="Courier New" w:hAnsi="Courier New" w:cs="Courier New" w:hint="default"/>
      </w:rPr>
    </w:lvl>
    <w:lvl w:ilvl="8" w:tplc="04090005" w:tentative="1">
      <w:start w:val="1"/>
      <w:numFmt w:val="bullet"/>
      <w:lvlText w:val=""/>
      <w:lvlJc w:val="left"/>
      <w:pPr>
        <w:ind w:left="8144" w:hanging="360"/>
      </w:pPr>
      <w:rPr>
        <w:rFonts w:ascii="Wingdings" w:hAnsi="Wingdings" w:hint="default"/>
      </w:rPr>
    </w:lvl>
  </w:abstractNum>
  <w:abstractNum w:abstractNumId="29" w15:restartNumberingAfterBreak="0">
    <w:nsid w:val="49883737"/>
    <w:multiLevelType w:val="hybridMultilevel"/>
    <w:tmpl w:val="544C45FE"/>
    <w:lvl w:ilvl="0" w:tplc="ED1CEB10">
      <w:numFmt w:val="bullet"/>
      <w:lvlText w:val="-"/>
      <w:lvlJc w:val="left"/>
      <w:pPr>
        <w:ind w:left="1080" w:hanging="360"/>
      </w:pPr>
      <w:rPr>
        <w:rFonts w:ascii="Palatino Linotype" w:eastAsiaTheme="minorHAnsi" w:hAnsi="Palatino Linotype"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E280E30"/>
    <w:multiLevelType w:val="hybridMultilevel"/>
    <w:tmpl w:val="12D863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4490B"/>
    <w:multiLevelType w:val="hybridMultilevel"/>
    <w:tmpl w:val="0DBAF238"/>
    <w:lvl w:ilvl="0" w:tplc="5EBEF6E4">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5E176180"/>
    <w:multiLevelType w:val="hybridMultilevel"/>
    <w:tmpl w:val="77D227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0365AD"/>
    <w:multiLevelType w:val="hybridMultilevel"/>
    <w:tmpl w:val="22A0A26A"/>
    <w:lvl w:ilvl="0" w:tplc="690A2484">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4" w15:restartNumberingAfterBreak="0">
    <w:nsid w:val="643D5784"/>
    <w:multiLevelType w:val="hybridMultilevel"/>
    <w:tmpl w:val="59E415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441513"/>
    <w:multiLevelType w:val="hybridMultilevel"/>
    <w:tmpl w:val="44502B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9E322A"/>
    <w:multiLevelType w:val="hybridMultilevel"/>
    <w:tmpl w:val="145EE10E"/>
    <w:lvl w:ilvl="0" w:tplc="C5003300">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7" w15:restartNumberingAfterBreak="0">
    <w:nsid w:val="791B61C4"/>
    <w:multiLevelType w:val="hybridMultilevel"/>
    <w:tmpl w:val="C4081228"/>
    <w:lvl w:ilvl="0" w:tplc="16446BDC">
      <w:start w:val="1"/>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311A28"/>
    <w:multiLevelType w:val="hybridMultilevel"/>
    <w:tmpl w:val="FC863732"/>
    <w:lvl w:ilvl="0" w:tplc="083AF4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E2355C3"/>
    <w:multiLevelType w:val="hybridMultilevel"/>
    <w:tmpl w:val="E1C61584"/>
    <w:lvl w:ilvl="0" w:tplc="268C3D02">
      <w:start w:val="1"/>
      <w:numFmt w:val="lowerRoman"/>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0" w15:restartNumberingAfterBreak="0">
    <w:nsid w:val="7E392E8D"/>
    <w:multiLevelType w:val="hybridMultilevel"/>
    <w:tmpl w:val="64709BEA"/>
    <w:lvl w:ilvl="0" w:tplc="1862D538">
      <w:numFmt w:val="bullet"/>
      <w:lvlText w:val="-"/>
      <w:lvlJc w:val="left"/>
      <w:pPr>
        <w:ind w:left="786" w:hanging="360"/>
      </w:pPr>
      <w:rPr>
        <w:rFonts w:ascii="Palatino Linotype" w:eastAsiaTheme="minorHAnsi" w:hAnsi="Palatino Linotype" w:cs="Calibr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1" w15:restartNumberingAfterBreak="0">
    <w:nsid w:val="7F7E6604"/>
    <w:multiLevelType w:val="hybridMultilevel"/>
    <w:tmpl w:val="9ECEC7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260118">
    <w:abstractNumId w:val="14"/>
  </w:num>
  <w:num w:numId="2" w16cid:durableId="1094205480">
    <w:abstractNumId w:val="40"/>
  </w:num>
  <w:num w:numId="3" w16cid:durableId="1154250439">
    <w:abstractNumId w:val="18"/>
  </w:num>
  <w:num w:numId="4" w16cid:durableId="1522234878">
    <w:abstractNumId w:val="9"/>
  </w:num>
  <w:num w:numId="5" w16cid:durableId="609123817">
    <w:abstractNumId w:val="12"/>
  </w:num>
  <w:num w:numId="6" w16cid:durableId="1158809291">
    <w:abstractNumId w:val="19"/>
  </w:num>
  <w:num w:numId="7" w16cid:durableId="399327467">
    <w:abstractNumId w:val="16"/>
  </w:num>
  <w:num w:numId="8" w16cid:durableId="1991014675">
    <w:abstractNumId w:val="21"/>
  </w:num>
  <w:num w:numId="9" w16cid:durableId="55973523">
    <w:abstractNumId w:val="31"/>
  </w:num>
  <w:num w:numId="10" w16cid:durableId="893003457">
    <w:abstractNumId w:val="36"/>
  </w:num>
  <w:num w:numId="11" w16cid:durableId="1440032253">
    <w:abstractNumId w:val="20"/>
  </w:num>
  <w:num w:numId="12" w16cid:durableId="337587868">
    <w:abstractNumId w:val="8"/>
  </w:num>
  <w:num w:numId="13" w16cid:durableId="930774825">
    <w:abstractNumId w:val="39"/>
  </w:num>
  <w:num w:numId="14" w16cid:durableId="1201673796">
    <w:abstractNumId w:val="2"/>
  </w:num>
  <w:num w:numId="15" w16cid:durableId="1344436896">
    <w:abstractNumId w:val="11"/>
  </w:num>
  <w:num w:numId="16" w16cid:durableId="483593857">
    <w:abstractNumId w:val="13"/>
  </w:num>
  <w:num w:numId="17" w16cid:durableId="1777602094">
    <w:abstractNumId w:val="33"/>
  </w:num>
  <w:num w:numId="18" w16cid:durableId="959803386">
    <w:abstractNumId w:val="27"/>
  </w:num>
  <w:num w:numId="19" w16cid:durableId="1538734637">
    <w:abstractNumId w:val="5"/>
  </w:num>
  <w:num w:numId="20" w16cid:durableId="440228032">
    <w:abstractNumId w:val="24"/>
  </w:num>
  <w:num w:numId="21" w16cid:durableId="2049527243">
    <w:abstractNumId w:val="15"/>
  </w:num>
  <w:num w:numId="22" w16cid:durableId="1560703726">
    <w:abstractNumId w:val="23"/>
  </w:num>
  <w:num w:numId="23" w16cid:durableId="1618291200">
    <w:abstractNumId w:val="38"/>
  </w:num>
  <w:num w:numId="24" w16cid:durableId="1940218947">
    <w:abstractNumId w:val="0"/>
  </w:num>
  <w:num w:numId="25" w16cid:durableId="1465276856">
    <w:abstractNumId w:val="22"/>
  </w:num>
  <w:num w:numId="26" w16cid:durableId="2637344">
    <w:abstractNumId w:val="41"/>
  </w:num>
  <w:num w:numId="27" w16cid:durableId="1827628268">
    <w:abstractNumId w:val="29"/>
  </w:num>
  <w:num w:numId="28" w16cid:durableId="276763340">
    <w:abstractNumId w:val="26"/>
  </w:num>
  <w:num w:numId="29" w16cid:durableId="1281111587">
    <w:abstractNumId w:val="6"/>
  </w:num>
  <w:num w:numId="30" w16cid:durableId="1423643810">
    <w:abstractNumId w:val="30"/>
  </w:num>
  <w:num w:numId="31" w16cid:durableId="1860777397">
    <w:abstractNumId w:val="4"/>
  </w:num>
  <w:num w:numId="32" w16cid:durableId="94788284">
    <w:abstractNumId w:val="10"/>
  </w:num>
  <w:num w:numId="33" w16cid:durableId="551962534">
    <w:abstractNumId w:val="28"/>
  </w:num>
  <w:num w:numId="34" w16cid:durableId="134757512">
    <w:abstractNumId w:val="35"/>
  </w:num>
  <w:num w:numId="35" w16cid:durableId="282662181">
    <w:abstractNumId w:val="32"/>
  </w:num>
  <w:num w:numId="36" w16cid:durableId="834297171">
    <w:abstractNumId w:val="37"/>
  </w:num>
  <w:num w:numId="37" w16cid:durableId="2077703539">
    <w:abstractNumId w:val="17"/>
  </w:num>
  <w:num w:numId="38" w16cid:durableId="312025788">
    <w:abstractNumId w:val="25"/>
  </w:num>
  <w:num w:numId="39" w16cid:durableId="1548906737">
    <w:abstractNumId w:val="7"/>
  </w:num>
  <w:num w:numId="40" w16cid:durableId="1441299901">
    <w:abstractNumId w:val="1"/>
  </w:num>
  <w:num w:numId="41" w16cid:durableId="886917678">
    <w:abstractNumId w:val="3"/>
  </w:num>
  <w:num w:numId="42" w16cid:durableId="668101661">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9CF"/>
    <w:rsid w:val="00002E4F"/>
    <w:rsid w:val="00013815"/>
    <w:rsid w:val="00013BA2"/>
    <w:rsid w:val="00021C6F"/>
    <w:rsid w:val="00023D21"/>
    <w:rsid w:val="000251EA"/>
    <w:rsid w:val="00027C83"/>
    <w:rsid w:val="000314D2"/>
    <w:rsid w:val="00032D48"/>
    <w:rsid w:val="0004097F"/>
    <w:rsid w:val="00040F40"/>
    <w:rsid w:val="00042386"/>
    <w:rsid w:val="0004336B"/>
    <w:rsid w:val="00054567"/>
    <w:rsid w:val="00062E2E"/>
    <w:rsid w:val="00064BB2"/>
    <w:rsid w:val="000707DA"/>
    <w:rsid w:val="00072848"/>
    <w:rsid w:val="000741EA"/>
    <w:rsid w:val="00075A14"/>
    <w:rsid w:val="000851A1"/>
    <w:rsid w:val="00086877"/>
    <w:rsid w:val="00091B34"/>
    <w:rsid w:val="000A45AF"/>
    <w:rsid w:val="000A653E"/>
    <w:rsid w:val="000A7F09"/>
    <w:rsid w:val="000B266F"/>
    <w:rsid w:val="000B453C"/>
    <w:rsid w:val="000B6FD8"/>
    <w:rsid w:val="000C0745"/>
    <w:rsid w:val="000C1DC0"/>
    <w:rsid w:val="000C2245"/>
    <w:rsid w:val="000C5DF6"/>
    <w:rsid w:val="000C6B1A"/>
    <w:rsid w:val="000D09AA"/>
    <w:rsid w:val="000D2788"/>
    <w:rsid w:val="000D6181"/>
    <w:rsid w:val="000E074C"/>
    <w:rsid w:val="000E3CD3"/>
    <w:rsid w:val="000E49C2"/>
    <w:rsid w:val="000F312A"/>
    <w:rsid w:val="000F4E13"/>
    <w:rsid w:val="001012DE"/>
    <w:rsid w:val="00103F14"/>
    <w:rsid w:val="00105719"/>
    <w:rsid w:val="00112F36"/>
    <w:rsid w:val="00116C87"/>
    <w:rsid w:val="00120359"/>
    <w:rsid w:val="0012563E"/>
    <w:rsid w:val="0012654F"/>
    <w:rsid w:val="00132B64"/>
    <w:rsid w:val="00134FB1"/>
    <w:rsid w:val="00137255"/>
    <w:rsid w:val="00140435"/>
    <w:rsid w:val="00140E5F"/>
    <w:rsid w:val="0015068E"/>
    <w:rsid w:val="001516AE"/>
    <w:rsid w:val="001519F4"/>
    <w:rsid w:val="0015345D"/>
    <w:rsid w:val="00153EE1"/>
    <w:rsid w:val="00160BFF"/>
    <w:rsid w:val="00160DC4"/>
    <w:rsid w:val="00163018"/>
    <w:rsid w:val="00165A52"/>
    <w:rsid w:val="0016730C"/>
    <w:rsid w:val="00170024"/>
    <w:rsid w:val="00173DEC"/>
    <w:rsid w:val="00176627"/>
    <w:rsid w:val="00182ED1"/>
    <w:rsid w:val="001836DB"/>
    <w:rsid w:val="00186B4C"/>
    <w:rsid w:val="00186C8B"/>
    <w:rsid w:val="001919EB"/>
    <w:rsid w:val="00192C76"/>
    <w:rsid w:val="00193C6A"/>
    <w:rsid w:val="0019530A"/>
    <w:rsid w:val="001A0543"/>
    <w:rsid w:val="001A2822"/>
    <w:rsid w:val="001A3285"/>
    <w:rsid w:val="001A7CEF"/>
    <w:rsid w:val="001B33DB"/>
    <w:rsid w:val="001B367A"/>
    <w:rsid w:val="001C6457"/>
    <w:rsid w:val="001C7515"/>
    <w:rsid w:val="001D0F20"/>
    <w:rsid w:val="001D3532"/>
    <w:rsid w:val="001D3941"/>
    <w:rsid w:val="001D4894"/>
    <w:rsid w:val="001D6806"/>
    <w:rsid w:val="001E26D6"/>
    <w:rsid w:val="001E3FED"/>
    <w:rsid w:val="001E6087"/>
    <w:rsid w:val="001E6F61"/>
    <w:rsid w:val="001F2414"/>
    <w:rsid w:val="001F3650"/>
    <w:rsid w:val="001F3AFD"/>
    <w:rsid w:val="001F51C8"/>
    <w:rsid w:val="00202A84"/>
    <w:rsid w:val="002057B4"/>
    <w:rsid w:val="00211B60"/>
    <w:rsid w:val="00213C4C"/>
    <w:rsid w:val="00213ED6"/>
    <w:rsid w:val="00231244"/>
    <w:rsid w:val="002323F8"/>
    <w:rsid w:val="00232B65"/>
    <w:rsid w:val="0024292A"/>
    <w:rsid w:val="00253B43"/>
    <w:rsid w:val="00260232"/>
    <w:rsid w:val="002605B7"/>
    <w:rsid w:val="00260777"/>
    <w:rsid w:val="00263C3F"/>
    <w:rsid w:val="00267978"/>
    <w:rsid w:val="00272721"/>
    <w:rsid w:val="002802B1"/>
    <w:rsid w:val="00280C1B"/>
    <w:rsid w:val="00282920"/>
    <w:rsid w:val="00285E0B"/>
    <w:rsid w:val="00286F9F"/>
    <w:rsid w:val="002945C7"/>
    <w:rsid w:val="00294F1C"/>
    <w:rsid w:val="002A3660"/>
    <w:rsid w:val="002A668B"/>
    <w:rsid w:val="002B0312"/>
    <w:rsid w:val="002C331D"/>
    <w:rsid w:val="002C35B7"/>
    <w:rsid w:val="002C5064"/>
    <w:rsid w:val="002C7FCA"/>
    <w:rsid w:val="002D419D"/>
    <w:rsid w:val="002D4EAA"/>
    <w:rsid w:val="002E19B7"/>
    <w:rsid w:val="002F1DB5"/>
    <w:rsid w:val="002F28C5"/>
    <w:rsid w:val="00302AA7"/>
    <w:rsid w:val="00304EB3"/>
    <w:rsid w:val="00305435"/>
    <w:rsid w:val="003202B8"/>
    <w:rsid w:val="003207A9"/>
    <w:rsid w:val="0034287A"/>
    <w:rsid w:val="003430C2"/>
    <w:rsid w:val="00346921"/>
    <w:rsid w:val="00346FA8"/>
    <w:rsid w:val="00347170"/>
    <w:rsid w:val="003615DE"/>
    <w:rsid w:val="0036250E"/>
    <w:rsid w:val="00363540"/>
    <w:rsid w:val="003660C1"/>
    <w:rsid w:val="00376DB8"/>
    <w:rsid w:val="00385F67"/>
    <w:rsid w:val="00391B12"/>
    <w:rsid w:val="00396EA3"/>
    <w:rsid w:val="0039768E"/>
    <w:rsid w:val="003A0D52"/>
    <w:rsid w:val="003A2C06"/>
    <w:rsid w:val="003A2DD8"/>
    <w:rsid w:val="003A56DD"/>
    <w:rsid w:val="003A570E"/>
    <w:rsid w:val="003A76B7"/>
    <w:rsid w:val="003B19B0"/>
    <w:rsid w:val="003B37DC"/>
    <w:rsid w:val="003B39EB"/>
    <w:rsid w:val="003C2D04"/>
    <w:rsid w:val="003C4979"/>
    <w:rsid w:val="003D30A0"/>
    <w:rsid w:val="003D39ED"/>
    <w:rsid w:val="003D50FD"/>
    <w:rsid w:val="003E26EE"/>
    <w:rsid w:val="003E60A1"/>
    <w:rsid w:val="003E61AD"/>
    <w:rsid w:val="003F0758"/>
    <w:rsid w:val="003F5767"/>
    <w:rsid w:val="003F66EF"/>
    <w:rsid w:val="00402968"/>
    <w:rsid w:val="00402B3C"/>
    <w:rsid w:val="004043CB"/>
    <w:rsid w:val="004060EF"/>
    <w:rsid w:val="0040642F"/>
    <w:rsid w:val="00411A1A"/>
    <w:rsid w:val="004127C0"/>
    <w:rsid w:val="00412F12"/>
    <w:rsid w:val="00413679"/>
    <w:rsid w:val="004146F6"/>
    <w:rsid w:val="00414AA0"/>
    <w:rsid w:val="00415DAA"/>
    <w:rsid w:val="004163B7"/>
    <w:rsid w:val="00420EA3"/>
    <w:rsid w:val="0042100B"/>
    <w:rsid w:val="00423B17"/>
    <w:rsid w:val="004341D6"/>
    <w:rsid w:val="0043431B"/>
    <w:rsid w:val="00437DA5"/>
    <w:rsid w:val="0044245C"/>
    <w:rsid w:val="00445880"/>
    <w:rsid w:val="00446351"/>
    <w:rsid w:val="00446A54"/>
    <w:rsid w:val="00452040"/>
    <w:rsid w:val="00452449"/>
    <w:rsid w:val="00453465"/>
    <w:rsid w:val="00470500"/>
    <w:rsid w:val="00481761"/>
    <w:rsid w:val="0049117B"/>
    <w:rsid w:val="004925E6"/>
    <w:rsid w:val="004957BA"/>
    <w:rsid w:val="004A2E2E"/>
    <w:rsid w:val="004A3D8E"/>
    <w:rsid w:val="004A741C"/>
    <w:rsid w:val="004B0816"/>
    <w:rsid w:val="004B4B31"/>
    <w:rsid w:val="004C7E49"/>
    <w:rsid w:val="004D29E4"/>
    <w:rsid w:val="004D648C"/>
    <w:rsid w:val="004E11AA"/>
    <w:rsid w:val="004E2257"/>
    <w:rsid w:val="004F3E5E"/>
    <w:rsid w:val="004F4D59"/>
    <w:rsid w:val="0050180D"/>
    <w:rsid w:val="00504A59"/>
    <w:rsid w:val="005140BD"/>
    <w:rsid w:val="00517D57"/>
    <w:rsid w:val="00525C16"/>
    <w:rsid w:val="00540009"/>
    <w:rsid w:val="00543C28"/>
    <w:rsid w:val="00546E19"/>
    <w:rsid w:val="00553CF5"/>
    <w:rsid w:val="0055599D"/>
    <w:rsid w:val="0055683E"/>
    <w:rsid w:val="0056421D"/>
    <w:rsid w:val="00566918"/>
    <w:rsid w:val="00567A9D"/>
    <w:rsid w:val="00574E26"/>
    <w:rsid w:val="00580748"/>
    <w:rsid w:val="0058665D"/>
    <w:rsid w:val="00586BBB"/>
    <w:rsid w:val="005879E4"/>
    <w:rsid w:val="00592FC2"/>
    <w:rsid w:val="00593D04"/>
    <w:rsid w:val="00597442"/>
    <w:rsid w:val="00597F4F"/>
    <w:rsid w:val="005A6095"/>
    <w:rsid w:val="005B41B0"/>
    <w:rsid w:val="005C0E40"/>
    <w:rsid w:val="005C2761"/>
    <w:rsid w:val="005C5660"/>
    <w:rsid w:val="005C79AD"/>
    <w:rsid w:val="005D0419"/>
    <w:rsid w:val="005D0687"/>
    <w:rsid w:val="005D2AC0"/>
    <w:rsid w:val="005D6748"/>
    <w:rsid w:val="005E0F2D"/>
    <w:rsid w:val="005E3C20"/>
    <w:rsid w:val="005F23FD"/>
    <w:rsid w:val="005F256B"/>
    <w:rsid w:val="005F633D"/>
    <w:rsid w:val="00600E8A"/>
    <w:rsid w:val="00600E93"/>
    <w:rsid w:val="006109FA"/>
    <w:rsid w:val="00610B7F"/>
    <w:rsid w:val="00610D8F"/>
    <w:rsid w:val="0061368A"/>
    <w:rsid w:val="006138AB"/>
    <w:rsid w:val="006152AA"/>
    <w:rsid w:val="00622F07"/>
    <w:rsid w:val="00631107"/>
    <w:rsid w:val="006431F3"/>
    <w:rsid w:val="00643D60"/>
    <w:rsid w:val="00645F15"/>
    <w:rsid w:val="00647516"/>
    <w:rsid w:val="006477C2"/>
    <w:rsid w:val="00650EF8"/>
    <w:rsid w:val="00651C0C"/>
    <w:rsid w:val="00651CB5"/>
    <w:rsid w:val="00655A96"/>
    <w:rsid w:val="00657665"/>
    <w:rsid w:val="00657676"/>
    <w:rsid w:val="00663FC3"/>
    <w:rsid w:val="006648C8"/>
    <w:rsid w:val="0066581B"/>
    <w:rsid w:val="00667967"/>
    <w:rsid w:val="006726D9"/>
    <w:rsid w:val="0067334F"/>
    <w:rsid w:val="00673B3D"/>
    <w:rsid w:val="00676B69"/>
    <w:rsid w:val="00680A63"/>
    <w:rsid w:val="00692743"/>
    <w:rsid w:val="006940C0"/>
    <w:rsid w:val="006A2527"/>
    <w:rsid w:val="006A2751"/>
    <w:rsid w:val="006A42A6"/>
    <w:rsid w:val="006A65C1"/>
    <w:rsid w:val="006B3114"/>
    <w:rsid w:val="006B33E4"/>
    <w:rsid w:val="006B5919"/>
    <w:rsid w:val="006B6CC4"/>
    <w:rsid w:val="006B7399"/>
    <w:rsid w:val="006D02AC"/>
    <w:rsid w:val="006D0B88"/>
    <w:rsid w:val="006D15F3"/>
    <w:rsid w:val="006D3E65"/>
    <w:rsid w:val="006D6D28"/>
    <w:rsid w:val="006E006F"/>
    <w:rsid w:val="006E2313"/>
    <w:rsid w:val="006E4709"/>
    <w:rsid w:val="006E6395"/>
    <w:rsid w:val="006E7664"/>
    <w:rsid w:val="006F13F1"/>
    <w:rsid w:val="006F26BD"/>
    <w:rsid w:val="0070385B"/>
    <w:rsid w:val="00704004"/>
    <w:rsid w:val="00707562"/>
    <w:rsid w:val="00712109"/>
    <w:rsid w:val="007174A0"/>
    <w:rsid w:val="00721746"/>
    <w:rsid w:val="00722244"/>
    <w:rsid w:val="00730481"/>
    <w:rsid w:val="00733161"/>
    <w:rsid w:val="00733BBA"/>
    <w:rsid w:val="0075543D"/>
    <w:rsid w:val="00756482"/>
    <w:rsid w:val="00762911"/>
    <w:rsid w:val="007650E8"/>
    <w:rsid w:val="00766D5A"/>
    <w:rsid w:val="00767151"/>
    <w:rsid w:val="00767A8A"/>
    <w:rsid w:val="00770D57"/>
    <w:rsid w:val="00777C3E"/>
    <w:rsid w:val="007843D2"/>
    <w:rsid w:val="0079136D"/>
    <w:rsid w:val="00797FF8"/>
    <w:rsid w:val="007B162F"/>
    <w:rsid w:val="007B16E5"/>
    <w:rsid w:val="007B31B3"/>
    <w:rsid w:val="007B786C"/>
    <w:rsid w:val="007B7B11"/>
    <w:rsid w:val="007C163E"/>
    <w:rsid w:val="007C6E82"/>
    <w:rsid w:val="007D2792"/>
    <w:rsid w:val="007D614E"/>
    <w:rsid w:val="007E3496"/>
    <w:rsid w:val="007E4B3A"/>
    <w:rsid w:val="007F2BB4"/>
    <w:rsid w:val="007F6C44"/>
    <w:rsid w:val="008010B3"/>
    <w:rsid w:val="00806311"/>
    <w:rsid w:val="008069B3"/>
    <w:rsid w:val="008079C3"/>
    <w:rsid w:val="00811389"/>
    <w:rsid w:val="008130C5"/>
    <w:rsid w:val="008143C5"/>
    <w:rsid w:val="00823DD4"/>
    <w:rsid w:val="008249CF"/>
    <w:rsid w:val="00826B50"/>
    <w:rsid w:val="00835195"/>
    <w:rsid w:val="00836E3B"/>
    <w:rsid w:val="0084029B"/>
    <w:rsid w:val="00840A73"/>
    <w:rsid w:val="008449C6"/>
    <w:rsid w:val="00845B83"/>
    <w:rsid w:val="00851C31"/>
    <w:rsid w:val="00860B72"/>
    <w:rsid w:val="00870E71"/>
    <w:rsid w:val="008717DF"/>
    <w:rsid w:val="00876779"/>
    <w:rsid w:val="00895134"/>
    <w:rsid w:val="008979DB"/>
    <w:rsid w:val="00897AFC"/>
    <w:rsid w:val="008A0D3E"/>
    <w:rsid w:val="008C2E5E"/>
    <w:rsid w:val="008C5DA1"/>
    <w:rsid w:val="008C657E"/>
    <w:rsid w:val="008C7ED4"/>
    <w:rsid w:val="008D6B8F"/>
    <w:rsid w:val="008E3CC6"/>
    <w:rsid w:val="008E57D0"/>
    <w:rsid w:val="008F0001"/>
    <w:rsid w:val="008F52DB"/>
    <w:rsid w:val="008F5603"/>
    <w:rsid w:val="008F7197"/>
    <w:rsid w:val="00904B79"/>
    <w:rsid w:val="00907F23"/>
    <w:rsid w:val="00910D9D"/>
    <w:rsid w:val="00920966"/>
    <w:rsid w:val="00921D04"/>
    <w:rsid w:val="009236CC"/>
    <w:rsid w:val="00926AF9"/>
    <w:rsid w:val="009277A4"/>
    <w:rsid w:val="00927E1E"/>
    <w:rsid w:val="00930FEC"/>
    <w:rsid w:val="009317F3"/>
    <w:rsid w:val="00931AAB"/>
    <w:rsid w:val="00936BBE"/>
    <w:rsid w:val="00944B6B"/>
    <w:rsid w:val="009503EA"/>
    <w:rsid w:val="00951672"/>
    <w:rsid w:val="00961CF4"/>
    <w:rsid w:val="00961E99"/>
    <w:rsid w:val="0096567A"/>
    <w:rsid w:val="009713C5"/>
    <w:rsid w:val="00971C5E"/>
    <w:rsid w:val="00972445"/>
    <w:rsid w:val="00981BD7"/>
    <w:rsid w:val="00982422"/>
    <w:rsid w:val="0098467E"/>
    <w:rsid w:val="009856BD"/>
    <w:rsid w:val="00986D3F"/>
    <w:rsid w:val="0099053B"/>
    <w:rsid w:val="009941E8"/>
    <w:rsid w:val="009965CC"/>
    <w:rsid w:val="009A7953"/>
    <w:rsid w:val="009A7C80"/>
    <w:rsid w:val="009B3040"/>
    <w:rsid w:val="009B3973"/>
    <w:rsid w:val="009B56F8"/>
    <w:rsid w:val="009B6388"/>
    <w:rsid w:val="009C5144"/>
    <w:rsid w:val="009C6001"/>
    <w:rsid w:val="009D2D6F"/>
    <w:rsid w:val="009D4244"/>
    <w:rsid w:val="009D6185"/>
    <w:rsid w:val="009E0170"/>
    <w:rsid w:val="009E5726"/>
    <w:rsid w:val="009E573D"/>
    <w:rsid w:val="009E65EB"/>
    <w:rsid w:val="009F3A9B"/>
    <w:rsid w:val="009F64CD"/>
    <w:rsid w:val="00A1241D"/>
    <w:rsid w:val="00A15428"/>
    <w:rsid w:val="00A2450C"/>
    <w:rsid w:val="00A326B4"/>
    <w:rsid w:val="00A34D13"/>
    <w:rsid w:val="00A36234"/>
    <w:rsid w:val="00A3711E"/>
    <w:rsid w:val="00A37480"/>
    <w:rsid w:val="00A37BB3"/>
    <w:rsid w:val="00A40A2D"/>
    <w:rsid w:val="00A4305C"/>
    <w:rsid w:val="00A4625A"/>
    <w:rsid w:val="00A46619"/>
    <w:rsid w:val="00A508E9"/>
    <w:rsid w:val="00A50F30"/>
    <w:rsid w:val="00A55E1B"/>
    <w:rsid w:val="00A61FCB"/>
    <w:rsid w:val="00A622F9"/>
    <w:rsid w:val="00A6773A"/>
    <w:rsid w:val="00A73992"/>
    <w:rsid w:val="00A756A7"/>
    <w:rsid w:val="00A80D30"/>
    <w:rsid w:val="00A83093"/>
    <w:rsid w:val="00A90DED"/>
    <w:rsid w:val="00A9236D"/>
    <w:rsid w:val="00A95AB8"/>
    <w:rsid w:val="00A96204"/>
    <w:rsid w:val="00AA081B"/>
    <w:rsid w:val="00AB57D6"/>
    <w:rsid w:val="00AC09DB"/>
    <w:rsid w:val="00AD0404"/>
    <w:rsid w:val="00AD1769"/>
    <w:rsid w:val="00AD2C3E"/>
    <w:rsid w:val="00AD471A"/>
    <w:rsid w:val="00AD4E68"/>
    <w:rsid w:val="00AD5747"/>
    <w:rsid w:val="00AE1C38"/>
    <w:rsid w:val="00AF27C3"/>
    <w:rsid w:val="00B03989"/>
    <w:rsid w:val="00B04C15"/>
    <w:rsid w:val="00B16ED9"/>
    <w:rsid w:val="00B21444"/>
    <w:rsid w:val="00B24CF4"/>
    <w:rsid w:val="00B323BB"/>
    <w:rsid w:val="00B32E22"/>
    <w:rsid w:val="00B4033F"/>
    <w:rsid w:val="00B4297E"/>
    <w:rsid w:val="00B44253"/>
    <w:rsid w:val="00B501FB"/>
    <w:rsid w:val="00B5176F"/>
    <w:rsid w:val="00B54ACD"/>
    <w:rsid w:val="00B632C0"/>
    <w:rsid w:val="00B71CA3"/>
    <w:rsid w:val="00B74110"/>
    <w:rsid w:val="00B75743"/>
    <w:rsid w:val="00B816D1"/>
    <w:rsid w:val="00B83C57"/>
    <w:rsid w:val="00B8718A"/>
    <w:rsid w:val="00B9481D"/>
    <w:rsid w:val="00B95654"/>
    <w:rsid w:val="00BA1307"/>
    <w:rsid w:val="00BA4930"/>
    <w:rsid w:val="00BA4F5F"/>
    <w:rsid w:val="00BA587C"/>
    <w:rsid w:val="00BB5D1F"/>
    <w:rsid w:val="00BC22D0"/>
    <w:rsid w:val="00BC2A91"/>
    <w:rsid w:val="00BC3AEF"/>
    <w:rsid w:val="00BC454F"/>
    <w:rsid w:val="00BC7178"/>
    <w:rsid w:val="00BD0F13"/>
    <w:rsid w:val="00BD6086"/>
    <w:rsid w:val="00BE0B3B"/>
    <w:rsid w:val="00BE4580"/>
    <w:rsid w:val="00BF0B56"/>
    <w:rsid w:val="00C002E1"/>
    <w:rsid w:val="00C0334D"/>
    <w:rsid w:val="00C036EF"/>
    <w:rsid w:val="00C0545B"/>
    <w:rsid w:val="00C11D9E"/>
    <w:rsid w:val="00C16AF2"/>
    <w:rsid w:val="00C212A1"/>
    <w:rsid w:val="00C27455"/>
    <w:rsid w:val="00C27874"/>
    <w:rsid w:val="00C30936"/>
    <w:rsid w:val="00C31A95"/>
    <w:rsid w:val="00C33EC0"/>
    <w:rsid w:val="00C34077"/>
    <w:rsid w:val="00C35A8E"/>
    <w:rsid w:val="00C424A5"/>
    <w:rsid w:val="00C42626"/>
    <w:rsid w:val="00C52F52"/>
    <w:rsid w:val="00C53631"/>
    <w:rsid w:val="00C55719"/>
    <w:rsid w:val="00C65AFB"/>
    <w:rsid w:val="00C731D3"/>
    <w:rsid w:val="00C73686"/>
    <w:rsid w:val="00C77900"/>
    <w:rsid w:val="00C92656"/>
    <w:rsid w:val="00C97638"/>
    <w:rsid w:val="00CA0300"/>
    <w:rsid w:val="00CA273F"/>
    <w:rsid w:val="00CA4251"/>
    <w:rsid w:val="00CB0A66"/>
    <w:rsid w:val="00CB1AB5"/>
    <w:rsid w:val="00CC4336"/>
    <w:rsid w:val="00CD1332"/>
    <w:rsid w:val="00CD1F62"/>
    <w:rsid w:val="00CD240A"/>
    <w:rsid w:val="00CD31F8"/>
    <w:rsid w:val="00CE1AC1"/>
    <w:rsid w:val="00CE55AB"/>
    <w:rsid w:val="00CE6F9D"/>
    <w:rsid w:val="00CF4383"/>
    <w:rsid w:val="00CF4C3B"/>
    <w:rsid w:val="00CF5DCB"/>
    <w:rsid w:val="00D05B97"/>
    <w:rsid w:val="00D12D99"/>
    <w:rsid w:val="00D132ED"/>
    <w:rsid w:val="00D136B2"/>
    <w:rsid w:val="00D20DC1"/>
    <w:rsid w:val="00D276A5"/>
    <w:rsid w:val="00D322E1"/>
    <w:rsid w:val="00D37343"/>
    <w:rsid w:val="00D3764E"/>
    <w:rsid w:val="00D41818"/>
    <w:rsid w:val="00D4746B"/>
    <w:rsid w:val="00D47CC9"/>
    <w:rsid w:val="00D66F3A"/>
    <w:rsid w:val="00D70EDC"/>
    <w:rsid w:val="00D71EDE"/>
    <w:rsid w:val="00D75B8B"/>
    <w:rsid w:val="00D97F80"/>
    <w:rsid w:val="00DA3277"/>
    <w:rsid w:val="00DA365F"/>
    <w:rsid w:val="00DB11ED"/>
    <w:rsid w:val="00DB2B24"/>
    <w:rsid w:val="00DB34BA"/>
    <w:rsid w:val="00DB595B"/>
    <w:rsid w:val="00DD040D"/>
    <w:rsid w:val="00DD22FA"/>
    <w:rsid w:val="00DD5F64"/>
    <w:rsid w:val="00DD5FA5"/>
    <w:rsid w:val="00DD7C4E"/>
    <w:rsid w:val="00DE0AD4"/>
    <w:rsid w:val="00DE2561"/>
    <w:rsid w:val="00DE3980"/>
    <w:rsid w:val="00DE6391"/>
    <w:rsid w:val="00DE6B63"/>
    <w:rsid w:val="00DE7E45"/>
    <w:rsid w:val="00DF41A1"/>
    <w:rsid w:val="00DF710A"/>
    <w:rsid w:val="00E01A19"/>
    <w:rsid w:val="00E04145"/>
    <w:rsid w:val="00E0780B"/>
    <w:rsid w:val="00E133CC"/>
    <w:rsid w:val="00E13ABA"/>
    <w:rsid w:val="00E156C9"/>
    <w:rsid w:val="00E161B6"/>
    <w:rsid w:val="00E212DE"/>
    <w:rsid w:val="00E21EB7"/>
    <w:rsid w:val="00E241D3"/>
    <w:rsid w:val="00E34ABB"/>
    <w:rsid w:val="00E400EE"/>
    <w:rsid w:val="00E42023"/>
    <w:rsid w:val="00E50EAE"/>
    <w:rsid w:val="00E5271C"/>
    <w:rsid w:val="00E5681F"/>
    <w:rsid w:val="00E60740"/>
    <w:rsid w:val="00E61F14"/>
    <w:rsid w:val="00E773F4"/>
    <w:rsid w:val="00E832DD"/>
    <w:rsid w:val="00E845CF"/>
    <w:rsid w:val="00E9114E"/>
    <w:rsid w:val="00E9526F"/>
    <w:rsid w:val="00E95DFD"/>
    <w:rsid w:val="00E96754"/>
    <w:rsid w:val="00E97C3C"/>
    <w:rsid w:val="00EA029B"/>
    <w:rsid w:val="00EA2132"/>
    <w:rsid w:val="00EA6914"/>
    <w:rsid w:val="00EB0C1A"/>
    <w:rsid w:val="00EB1CCC"/>
    <w:rsid w:val="00EB5C1F"/>
    <w:rsid w:val="00EC187F"/>
    <w:rsid w:val="00ED6DD8"/>
    <w:rsid w:val="00ED7518"/>
    <w:rsid w:val="00ED7871"/>
    <w:rsid w:val="00ED7E89"/>
    <w:rsid w:val="00EE2141"/>
    <w:rsid w:val="00EE6044"/>
    <w:rsid w:val="00EE6E6C"/>
    <w:rsid w:val="00EF1359"/>
    <w:rsid w:val="00EF342A"/>
    <w:rsid w:val="00EF3A38"/>
    <w:rsid w:val="00EF4EE7"/>
    <w:rsid w:val="00F04A04"/>
    <w:rsid w:val="00F07739"/>
    <w:rsid w:val="00F12F19"/>
    <w:rsid w:val="00F14362"/>
    <w:rsid w:val="00F14A3A"/>
    <w:rsid w:val="00F14A9C"/>
    <w:rsid w:val="00F173DE"/>
    <w:rsid w:val="00F24351"/>
    <w:rsid w:val="00F32154"/>
    <w:rsid w:val="00F32564"/>
    <w:rsid w:val="00F328B7"/>
    <w:rsid w:val="00F4241D"/>
    <w:rsid w:val="00F436D6"/>
    <w:rsid w:val="00F43EE3"/>
    <w:rsid w:val="00F45349"/>
    <w:rsid w:val="00F459BF"/>
    <w:rsid w:val="00F4715F"/>
    <w:rsid w:val="00F5155E"/>
    <w:rsid w:val="00F53EFC"/>
    <w:rsid w:val="00F76BF5"/>
    <w:rsid w:val="00F773F1"/>
    <w:rsid w:val="00F77AD0"/>
    <w:rsid w:val="00F80589"/>
    <w:rsid w:val="00F86C31"/>
    <w:rsid w:val="00F871F5"/>
    <w:rsid w:val="00F90A19"/>
    <w:rsid w:val="00FA14FA"/>
    <w:rsid w:val="00FA1654"/>
    <w:rsid w:val="00FA3F19"/>
    <w:rsid w:val="00FA4A52"/>
    <w:rsid w:val="00FA5693"/>
    <w:rsid w:val="00FB4894"/>
    <w:rsid w:val="00FC41C3"/>
    <w:rsid w:val="00FC4A51"/>
    <w:rsid w:val="00FD4CF3"/>
    <w:rsid w:val="00FD63F5"/>
    <w:rsid w:val="00FD6B72"/>
    <w:rsid w:val="00FE104C"/>
    <w:rsid w:val="00FE2E11"/>
    <w:rsid w:val="00FE4A5C"/>
    <w:rsid w:val="00FE5A6D"/>
    <w:rsid w:val="00FE7639"/>
    <w:rsid w:val="00FF1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655CF"/>
  <w15:docId w15:val="{F41C292B-99E2-4195-8659-32116D637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3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A1A"/>
    <w:pPr>
      <w:ind w:left="720"/>
      <w:contextualSpacing/>
    </w:pPr>
  </w:style>
  <w:style w:type="character" w:styleId="Hyperlink">
    <w:name w:val="Hyperlink"/>
    <w:basedOn w:val="DefaultParagraphFont"/>
    <w:uiPriority w:val="99"/>
    <w:unhideWhenUsed/>
    <w:rsid w:val="00EB0C1A"/>
    <w:rPr>
      <w:color w:val="0563C1" w:themeColor="hyperlink"/>
      <w:u w:val="single"/>
    </w:rPr>
  </w:style>
  <w:style w:type="character" w:styleId="UnresolvedMention">
    <w:name w:val="Unresolved Mention"/>
    <w:basedOn w:val="DefaultParagraphFont"/>
    <w:uiPriority w:val="99"/>
    <w:semiHidden/>
    <w:unhideWhenUsed/>
    <w:rsid w:val="00EB0C1A"/>
    <w:rPr>
      <w:color w:val="605E5C"/>
      <w:shd w:val="clear" w:color="auto" w:fill="E1DFDD"/>
    </w:rPr>
  </w:style>
  <w:style w:type="paragraph" w:styleId="Header">
    <w:name w:val="header"/>
    <w:basedOn w:val="Normal"/>
    <w:link w:val="HeaderChar"/>
    <w:uiPriority w:val="99"/>
    <w:unhideWhenUsed/>
    <w:rsid w:val="001E3F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FED"/>
  </w:style>
  <w:style w:type="paragraph" w:styleId="Footer">
    <w:name w:val="footer"/>
    <w:basedOn w:val="Normal"/>
    <w:link w:val="FooterChar"/>
    <w:uiPriority w:val="99"/>
    <w:unhideWhenUsed/>
    <w:rsid w:val="001E3F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FED"/>
  </w:style>
  <w:style w:type="character" w:styleId="FollowedHyperlink">
    <w:name w:val="FollowedHyperlink"/>
    <w:basedOn w:val="DefaultParagraphFont"/>
    <w:uiPriority w:val="99"/>
    <w:semiHidden/>
    <w:unhideWhenUsed/>
    <w:rsid w:val="00FA4A52"/>
    <w:rPr>
      <w:color w:val="954F72" w:themeColor="followedHyperlink"/>
      <w:u w:val="single"/>
    </w:rPr>
  </w:style>
  <w:style w:type="paragraph" w:styleId="NormalWeb">
    <w:name w:val="Normal (Web)"/>
    <w:basedOn w:val="Normal"/>
    <w:uiPriority w:val="99"/>
    <w:semiHidden/>
    <w:unhideWhenUsed/>
    <w:rsid w:val="00DE7E45"/>
    <w:rPr>
      <w:rFonts w:ascii="Times New Roman" w:hAnsi="Times New Roman" w:cs="Times New Roman"/>
      <w:sz w:val="24"/>
      <w:szCs w:val="24"/>
    </w:rPr>
  </w:style>
  <w:style w:type="table" w:styleId="TableGrid">
    <w:name w:val="Table Grid"/>
    <w:basedOn w:val="TableNormal"/>
    <w:uiPriority w:val="39"/>
    <w:rsid w:val="002F2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28C5"/>
    <w:rPr>
      <w:sz w:val="16"/>
      <w:szCs w:val="16"/>
    </w:rPr>
  </w:style>
  <w:style w:type="paragraph" w:styleId="CommentText">
    <w:name w:val="annotation text"/>
    <w:basedOn w:val="Normal"/>
    <w:link w:val="CommentTextChar"/>
    <w:uiPriority w:val="99"/>
    <w:semiHidden/>
    <w:unhideWhenUsed/>
    <w:rsid w:val="002F28C5"/>
    <w:pPr>
      <w:spacing w:line="240" w:lineRule="auto"/>
    </w:pPr>
    <w:rPr>
      <w:sz w:val="20"/>
      <w:szCs w:val="20"/>
    </w:rPr>
  </w:style>
  <w:style w:type="character" w:customStyle="1" w:styleId="CommentTextChar">
    <w:name w:val="Comment Text Char"/>
    <w:basedOn w:val="DefaultParagraphFont"/>
    <w:link w:val="CommentText"/>
    <w:uiPriority w:val="99"/>
    <w:semiHidden/>
    <w:rsid w:val="002F28C5"/>
    <w:rPr>
      <w:sz w:val="20"/>
      <w:szCs w:val="20"/>
    </w:rPr>
  </w:style>
  <w:style w:type="paragraph" w:styleId="CommentSubject">
    <w:name w:val="annotation subject"/>
    <w:basedOn w:val="CommentText"/>
    <w:next w:val="CommentText"/>
    <w:link w:val="CommentSubjectChar"/>
    <w:uiPriority w:val="99"/>
    <w:semiHidden/>
    <w:unhideWhenUsed/>
    <w:rsid w:val="002F28C5"/>
    <w:rPr>
      <w:b/>
      <w:bCs/>
    </w:rPr>
  </w:style>
  <w:style w:type="character" w:customStyle="1" w:styleId="CommentSubjectChar">
    <w:name w:val="Comment Subject Char"/>
    <w:basedOn w:val="CommentTextChar"/>
    <w:link w:val="CommentSubject"/>
    <w:uiPriority w:val="99"/>
    <w:semiHidden/>
    <w:rsid w:val="002F28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464">
      <w:bodyDiv w:val="1"/>
      <w:marLeft w:val="0"/>
      <w:marRight w:val="0"/>
      <w:marTop w:val="0"/>
      <w:marBottom w:val="0"/>
      <w:divBdr>
        <w:top w:val="none" w:sz="0" w:space="0" w:color="auto"/>
        <w:left w:val="none" w:sz="0" w:space="0" w:color="auto"/>
        <w:bottom w:val="none" w:sz="0" w:space="0" w:color="auto"/>
        <w:right w:val="none" w:sz="0" w:space="0" w:color="auto"/>
      </w:divBdr>
    </w:div>
    <w:div w:id="10763015">
      <w:bodyDiv w:val="1"/>
      <w:marLeft w:val="0"/>
      <w:marRight w:val="0"/>
      <w:marTop w:val="0"/>
      <w:marBottom w:val="0"/>
      <w:divBdr>
        <w:top w:val="none" w:sz="0" w:space="0" w:color="auto"/>
        <w:left w:val="none" w:sz="0" w:space="0" w:color="auto"/>
        <w:bottom w:val="none" w:sz="0" w:space="0" w:color="auto"/>
        <w:right w:val="none" w:sz="0" w:space="0" w:color="auto"/>
      </w:divBdr>
    </w:div>
    <w:div w:id="40058626">
      <w:bodyDiv w:val="1"/>
      <w:marLeft w:val="0"/>
      <w:marRight w:val="0"/>
      <w:marTop w:val="0"/>
      <w:marBottom w:val="0"/>
      <w:divBdr>
        <w:top w:val="none" w:sz="0" w:space="0" w:color="auto"/>
        <w:left w:val="none" w:sz="0" w:space="0" w:color="auto"/>
        <w:bottom w:val="none" w:sz="0" w:space="0" w:color="auto"/>
        <w:right w:val="none" w:sz="0" w:space="0" w:color="auto"/>
      </w:divBdr>
    </w:div>
    <w:div w:id="43260279">
      <w:bodyDiv w:val="1"/>
      <w:marLeft w:val="0"/>
      <w:marRight w:val="0"/>
      <w:marTop w:val="0"/>
      <w:marBottom w:val="0"/>
      <w:divBdr>
        <w:top w:val="none" w:sz="0" w:space="0" w:color="auto"/>
        <w:left w:val="none" w:sz="0" w:space="0" w:color="auto"/>
        <w:bottom w:val="none" w:sz="0" w:space="0" w:color="auto"/>
        <w:right w:val="none" w:sz="0" w:space="0" w:color="auto"/>
      </w:divBdr>
    </w:div>
    <w:div w:id="49115835">
      <w:bodyDiv w:val="1"/>
      <w:marLeft w:val="0"/>
      <w:marRight w:val="0"/>
      <w:marTop w:val="0"/>
      <w:marBottom w:val="0"/>
      <w:divBdr>
        <w:top w:val="none" w:sz="0" w:space="0" w:color="auto"/>
        <w:left w:val="none" w:sz="0" w:space="0" w:color="auto"/>
        <w:bottom w:val="none" w:sz="0" w:space="0" w:color="auto"/>
        <w:right w:val="none" w:sz="0" w:space="0" w:color="auto"/>
      </w:divBdr>
    </w:div>
    <w:div w:id="64765053">
      <w:bodyDiv w:val="1"/>
      <w:marLeft w:val="0"/>
      <w:marRight w:val="0"/>
      <w:marTop w:val="0"/>
      <w:marBottom w:val="0"/>
      <w:divBdr>
        <w:top w:val="none" w:sz="0" w:space="0" w:color="auto"/>
        <w:left w:val="none" w:sz="0" w:space="0" w:color="auto"/>
        <w:bottom w:val="none" w:sz="0" w:space="0" w:color="auto"/>
        <w:right w:val="none" w:sz="0" w:space="0" w:color="auto"/>
      </w:divBdr>
    </w:div>
    <w:div w:id="75830056">
      <w:bodyDiv w:val="1"/>
      <w:marLeft w:val="0"/>
      <w:marRight w:val="0"/>
      <w:marTop w:val="0"/>
      <w:marBottom w:val="0"/>
      <w:divBdr>
        <w:top w:val="none" w:sz="0" w:space="0" w:color="auto"/>
        <w:left w:val="none" w:sz="0" w:space="0" w:color="auto"/>
        <w:bottom w:val="none" w:sz="0" w:space="0" w:color="auto"/>
        <w:right w:val="none" w:sz="0" w:space="0" w:color="auto"/>
      </w:divBdr>
    </w:div>
    <w:div w:id="76218750">
      <w:bodyDiv w:val="1"/>
      <w:marLeft w:val="0"/>
      <w:marRight w:val="0"/>
      <w:marTop w:val="0"/>
      <w:marBottom w:val="0"/>
      <w:divBdr>
        <w:top w:val="none" w:sz="0" w:space="0" w:color="auto"/>
        <w:left w:val="none" w:sz="0" w:space="0" w:color="auto"/>
        <w:bottom w:val="none" w:sz="0" w:space="0" w:color="auto"/>
        <w:right w:val="none" w:sz="0" w:space="0" w:color="auto"/>
      </w:divBdr>
    </w:div>
    <w:div w:id="78412353">
      <w:bodyDiv w:val="1"/>
      <w:marLeft w:val="0"/>
      <w:marRight w:val="0"/>
      <w:marTop w:val="0"/>
      <w:marBottom w:val="0"/>
      <w:divBdr>
        <w:top w:val="none" w:sz="0" w:space="0" w:color="auto"/>
        <w:left w:val="none" w:sz="0" w:space="0" w:color="auto"/>
        <w:bottom w:val="none" w:sz="0" w:space="0" w:color="auto"/>
        <w:right w:val="none" w:sz="0" w:space="0" w:color="auto"/>
      </w:divBdr>
    </w:div>
    <w:div w:id="86316628">
      <w:bodyDiv w:val="1"/>
      <w:marLeft w:val="0"/>
      <w:marRight w:val="0"/>
      <w:marTop w:val="0"/>
      <w:marBottom w:val="0"/>
      <w:divBdr>
        <w:top w:val="none" w:sz="0" w:space="0" w:color="auto"/>
        <w:left w:val="none" w:sz="0" w:space="0" w:color="auto"/>
        <w:bottom w:val="none" w:sz="0" w:space="0" w:color="auto"/>
        <w:right w:val="none" w:sz="0" w:space="0" w:color="auto"/>
      </w:divBdr>
    </w:div>
    <w:div w:id="89855247">
      <w:bodyDiv w:val="1"/>
      <w:marLeft w:val="0"/>
      <w:marRight w:val="0"/>
      <w:marTop w:val="0"/>
      <w:marBottom w:val="0"/>
      <w:divBdr>
        <w:top w:val="none" w:sz="0" w:space="0" w:color="auto"/>
        <w:left w:val="none" w:sz="0" w:space="0" w:color="auto"/>
        <w:bottom w:val="none" w:sz="0" w:space="0" w:color="auto"/>
        <w:right w:val="none" w:sz="0" w:space="0" w:color="auto"/>
      </w:divBdr>
    </w:div>
    <w:div w:id="92751873">
      <w:bodyDiv w:val="1"/>
      <w:marLeft w:val="0"/>
      <w:marRight w:val="0"/>
      <w:marTop w:val="0"/>
      <w:marBottom w:val="0"/>
      <w:divBdr>
        <w:top w:val="none" w:sz="0" w:space="0" w:color="auto"/>
        <w:left w:val="none" w:sz="0" w:space="0" w:color="auto"/>
        <w:bottom w:val="none" w:sz="0" w:space="0" w:color="auto"/>
        <w:right w:val="none" w:sz="0" w:space="0" w:color="auto"/>
      </w:divBdr>
    </w:div>
    <w:div w:id="93743551">
      <w:bodyDiv w:val="1"/>
      <w:marLeft w:val="0"/>
      <w:marRight w:val="0"/>
      <w:marTop w:val="0"/>
      <w:marBottom w:val="0"/>
      <w:divBdr>
        <w:top w:val="none" w:sz="0" w:space="0" w:color="auto"/>
        <w:left w:val="none" w:sz="0" w:space="0" w:color="auto"/>
        <w:bottom w:val="none" w:sz="0" w:space="0" w:color="auto"/>
        <w:right w:val="none" w:sz="0" w:space="0" w:color="auto"/>
      </w:divBdr>
    </w:div>
    <w:div w:id="97868079">
      <w:bodyDiv w:val="1"/>
      <w:marLeft w:val="0"/>
      <w:marRight w:val="0"/>
      <w:marTop w:val="0"/>
      <w:marBottom w:val="0"/>
      <w:divBdr>
        <w:top w:val="none" w:sz="0" w:space="0" w:color="auto"/>
        <w:left w:val="none" w:sz="0" w:space="0" w:color="auto"/>
        <w:bottom w:val="none" w:sz="0" w:space="0" w:color="auto"/>
        <w:right w:val="none" w:sz="0" w:space="0" w:color="auto"/>
      </w:divBdr>
    </w:div>
    <w:div w:id="107552903">
      <w:bodyDiv w:val="1"/>
      <w:marLeft w:val="0"/>
      <w:marRight w:val="0"/>
      <w:marTop w:val="0"/>
      <w:marBottom w:val="0"/>
      <w:divBdr>
        <w:top w:val="none" w:sz="0" w:space="0" w:color="auto"/>
        <w:left w:val="none" w:sz="0" w:space="0" w:color="auto"/>
        <w:bottom w:val="none" w:sz="0" w:space="0" w:color="auto"/>
        <w:right w:val="none" w:sz="0" w:space="0" w:color="auto"/>
      </w:divBdr>
    </w:div>
    <w:div w:id="114714347">
      <w:bodyDiv w:val="1"/>
      <w:marLeft w:val="0"/>
      <w:marRight w:val="0"/>
      <w:marTop w:val="0"/>
      <w:marBottom w:val="0"/>
      <w:divBdr>
        <w:top w:val="none" w:sz="0" w:space="0" w:color="auto"/>
        <w:left w:val="none" w:sz="0" w:space="0" w:color="auto"/>
        <w:bottom w:val="none" w:sz="0" w:space="0" w:color="auto"/>
        <w:right w:val="none" w:sz="0" w:space="0" w:color="auto"/>
      </w:divBdr>
    </w:div>
    <w:div w:id="115298352">
      <w:bodyDiv w:val="1"/>
      <w:marLeft w:val="0"/>
      <w:marRight w:val="0"/>
      <w:marTop w:val="0"/>
      <w:marBottom w:val="0"/>
      <w:divBdr>
        <w:top w:val="none" w:sz="0" w:space="0" w:color="auto"/>
        <w:left w:val="none" w:sz="0" w:space="0" w:color="auto"/>
        <w:bottom w:val="none" w:sz="0" w:space="0" w:color="auto"/>
        <w:right w:val="none" w:sz="0" w:space="0" w:color="auto"/>
      </w:divBdr>
    </w:div>
    <w:div w:id="142434549">
      <w:bodyDiv w:val="1"/>
      <w:marLeft w:val="0"/>
      <w:marRight w:val="0"/>
      <w:marTop w:val="0"/>
      <w:marBottom w:val="0"/>
      <w:divBdr>
        <w:top w:val="none" w:sz="0" w:space="0" w:color="auto"/>
        <w:left w:val="none" w:sz="0" w:space="0" w:color="auto"/>
        <w:bottom w:val="none" w:sz="0" w:space="0" w:color="auto"/>
        <w:right w:val="none" w:sz="0" w:space="0" w:color="auto"/>
      </w:divBdr>
    </w:div>
    <w:div w:id="145169459">
      <w:bodyDiv w:val="1"/>
      <w:marLeft w:val="0"/>
      <w:marRight w:val="0"/>
      <w:marTop w:val="0"/>
      <w:marBottom w:val="0"/>
      <w:divBdr>
        <w:top w:val="none" w:sz="0" w:space="0" w:color="auto"/>
        <w:left w:val="none" w:sz="0" w:space="0" w:color="auto"/>
        <w:bottom w:val="none" w:sz="0" w:space="0" w:color="auto"/>
        <w:right w:val="none" w:sz="0" w:space="0" w:color="auto"/>
      </w:divBdr>
    </w:div>
    <w:div w:id="146635279">
      <w:bodyDiv w:val="1"/>
      <w:marLeft w:val="0"/>
      <w:marRight w:val="0"/>
      <w:marTop w:val="0"/>
      <w:marBottom w:val="0"/>
      <w:divBdr>
        <w:top w:val="none" w:sz="0" w:space="0" w:color="auto"/>
        <w:left w:val="none" w:sz="0" w:space="0" w:color="auto"/>
        <w:bottom w:val="none" w:sz="0" w:space="0" w:color="auto"/>
        <w:right w:val="none" w:sz="0" w:space="0" w:color="auto"/>
      </w:divBdr>
    </w:div>
    <w:div w:id="149372861">
      <w:bodyDiv w:val="1"/>
      <w:marLeft w:val="0"/>
      <w:marRight w:val="0"/>
      <w:marTop w:val="0"/>
      <w:marBottom w:val="0"/>
      <w:divBdr>
        <w:top w:val="none" w:sz="0" w:space="0" w:color="auto"/>
        <w:left w:val="none" w:sz="0" w:space="0" w:color="auto"/>
        <w:bottom w:val="none" w:sz="0" w:space="0" w:color="auto"/>
        <w:right w:val="none" w:sz="0" w:space="0" w:color="auto"/>
      </w:divBdr>
    </w:div>
    <w:div w:id="155996997">
      <w:bodyDiv w:val="1"/>
      <w:marLeft w:val="0"/>
      <w:marRight w:val="0"/>
      <w:marTop w:val="0"/>
      <w:marBottom w:val="0"/>
      <w:divBdr>
        <w:top w:val="none" w:sz="0" w:space="0" w:color="auto"/>
        <w:left w:val="none" w:sz="0" w:space="0" w:color="auto"/>
        <w:bottom w:val="none" w:sz="0" w:space="0" w:color="auto"/>
        <w:right w:val="none" w:sz="0" w:space="0" w:color="auto"/>
      </w:divBdr>
    </w:div>
    <w:div w:id="158352497">
      <w:bodyDiv w:val="1"/>
      <w:marLeft w:val="0"/>
      <w:marRight w:val="0"/>
      <w:marTop w:val="0"/>
      <w:marBottom w:val="0"/>
      <w:divBdr>
        <w:top w:val="none" w:sz="0" w:space="0" w:color="auto"/>
        <w:left w:val="none" w:sz="0" w:space="0" w:color="auto"/>
        <w:bottom w:val="none" w:sz="0" w:space="0" w:color="auto"/>
        <w:right w:val="none" w:sz="0" w:space="0" w:color="auto"/>
      </w:divBdr>
    </w:div>
    <w:div w:id="160389796">
      <w:bodyDiv w:val="1"/>
      <w:marLeft w:val="0"/>
      <w:marRight w:val="0"/>
      <w:marTop w:val="0"/>
      <w:marBottom w:val="0"/>
      <w:divBdr>
        <w:top w:val="none" w:sz="0" w:space="0" w:color="auto"/>
        <w:left w:val="none" w:sz="0" w:space="0" w:color="auto"/>
        <w:bottom w:val="none" w:sz="0" w:space="0" w:color="auto"/>
        <w:right w:val="none" w:sz="0" w:space="0" w:color="auto"/>
      </w:divBdr>
    </w:div>
    <w:div w:id="164633848">
      <w:bodyDiv w:val="1"/>
      <w:marLeft w:val="0"/>
      <w:marRight w:val="0"/>
      <w:marTop w:val="0"/>
      <w:marBottom w:val="0"/>
      <w:divBdr>
        <w:top w:val="none" w:sz="0" w:space="0" w:color="auto"/>
        <w:left w:val="none" w:sz="0" w:space="0" w:color="auto"/>
        <w:bottom w:val="none" w:sz="0" w:space="0" w:color="auto"/>
        <w:right w:val="none" w:sz="0" w:space="0" w:color="auto"/>
      </w:divBdr>
    </w:div>
    <w:div w:id="191698086">
      <w:bodyDiv w:val="1"/>
      <w:marLeft w:val="0"/>
      <w:marRight w:val="0"/>
      <w:marTop w:val="0"/>
      <w:marBottom w:val="0"/>
      <w:divBdr>
        <w:top w:val="none" w:sz="0" w:space="0" w:color="auto"/>
        <w:left w:val="none" w:sz="0" w:space="0" w:color="auto"/>
        <w:bottom w:val="none" w:sz="0" w:space="0" w:color="auto"/>
        <w:right w:val="none" w:sz="0" w:space="0" w:color="auto"/>
      </w:divBdr>
    </w:div>
    <w:div w:id="194854652">
      <w:bodyDiv w:val="1"/>
      <w:marLeft w:val="0"/>
      <w:marRight w:val="0"/>
      <w:marTop w:val="0"/>
      <w:marBottom w:val="0"/>
      <w:divBdr>
        <w:top w:val="none" w:sz="0" w:space="0" w:color="auto"/>
        <w:left w:val="none" w:sz="0" w:space="0" w:color="auto"/>
        <w:bottom w:val="none" w:sz="0" w:space="0" w:color="auto"/>
        <w:right w:val="none" w:sz="0" w:space="0" w:color="auto"/>
      </w:divBdr>
      <w:divsChild>
        <w:div w:id="654187839">
          <w:marLeft w:val="0"/>
          <w:marRight w:val="0"/>
          <w:marTop w:val="0"/>
          <w:marBottom w:val="0"/>
          <w:divBdr>
            <w:top w:val="none" w:sz="0" w:space="0" w:color="auto"/>
            <w:left w:val="none" w:sz="0" w:space="0" w:color="auto"/>
            <w:bottom w:val="none" w:sz="0" w:space="0" w:color="auto"/>
            <w:right w:val="none" w:sz="0" w:space="0" w:color="auto"/>
          </w:divBdr>
        </w:div>
      </w:divsChild>
    </w:div>
    <w:div w:id="210307508">
      <w:bodyDiv w:val="1"/>
      <w:marLeft w:val="0"/>
      <w:marRight w:val="0"/>
      <w:marTop w:val="0"/>
      <w:marBottom w:val="0"/>
      <w:divBdr>
        <w:top w:val="none" w:sz="0" w:space="0" w:color="auto"/>
        <w:left w:val="none" w:sz="0" w:space="0" w:color="auto"/>
        <w:bottom w:val="none" w:sz="0" w:space="0" w:color="auto"/>
        <w:right w:val="none" w:sz="0" w:space="0" w:color="auto"/>
      </w:divBdr>
    </w:div>
    <w:div w:id="214850156">
      <w:bodyDiv w:val="1"/>
      <w:marLeft w:val="0"/>
      <w:marRight w:val="0"/>
      <w:marTop w:val="0"/>
      <w:marBottom w:val="0"/>
      <w:divBdr>
        <w:top w:val="none" w:sz="0" w:space="0" w:color="auto"/>
        <w:left w:val="none" w:sz="0" w:space="0" w:color="auto"/>
        <w:bottom w:val="none" w:sz="0" w:space="0" w:color="auto"/>
        <w:right w:val="none" w:sz="0" w:space="0" w:color="auto"/>
      </w:divBdr>
    </w:div>
    <w:div w:id="220137578">
      <w:bodyDiv w:val="1"/>
      <w:marLeft w:val="0"/>
      <w:marRight w:val="0"/>
      <w:marTop w:val="0"/>
      <w:marBottom w:val="0"/>
      <w:divBdr>
        <w:top w:val="none" w:sz="0" w:space="0" w:color="auto"/>
        <w:left w:val="none" w:sz="0" w:space="0" w:color="auto"/>
        <w:bottom w:val="none" w:sz="0" w:space="0" w:color="auto"/>
        <w:right w:val="none" w:sz="0" w:space="0" w:color="auto"/>
      </w:divBdr>
    </w:div>
    <w:div w:id="220992601">
      <w:bodyDiv w:val="1"/>
      <w:marLeft w:val="0"/>
      <w:marRight w:val="0"/>
      <w:marTop w:val="0"/>
      <w:marBottom w:val="0"/>
      <w:divBdr>
        <w:top w:val="none" w:sz="0" w:space="0" w:color="auto"/>
        <w:left w:val="none" w:sz="0" w:space="0" w:color="auto"/>
        <w:bottom w:val="none" w:sz="0" w:space="0" w:color="auto"/>
        <w:right w:val="none" w:sz="0" w:space="0" w:color="auto"/>
      </w:divBdr>
    </w:div>
    <w:div w:id="229847697">
      <w:bodyDiv w:val="1"/>
      <w:marLeft w:val="0"/>
      <w:marRight w:val="0"/>
      <w:marTop w:val="0"/>
      <w:marBottom w:val="0"/>
      <w:divBdr>
        <w:top w:val="none" w:sz="0" w:space="0" w:color="auto"/>
        <w:left w:val="none" w:sz="0" w:space="0" w:color="auto"/>
        <w:bottom w:val="none" w:sz="0" w:space="0" w:color="auto"/>
        <w:right w:val="none" w:sz="0" w:space="0" w:color="auto"/>
      </w:divBdr>
    </w:div>
    <w:div w:id="233704215">
      <w:bodyDiv w:val="1"/>
      <w:marLeft w:val="0"/>
      <w:marRight w:val="0"/>
      <w:marTop w:val="0"/>
      <w:marBottom w:val="0"/>
      <w:divBdr>
        <w:top w:val="none" w:sz="0" w:space="0" w:color="auto"/>
        <w:left w:val="none" w:sz="0" w:space="0" w:color="auto"/>
        <w:bottom w:val="none" w:sz="0" w:space="0" w:color="auto"/>
        <w:right w:val="none" w:sz="0" w:space="0" w:color="auto"/>
      </w:divBdr>
    </w:div>
    <w:div w:id="234170463">
      <w:bodyDiv w:val="1"/>
      <w:marLeft w:val="0"/>
      <w:marRight w:val="0"/>
      <w:marTop w:val="0"/>
      <w:marBottom w:val="0"/>
      <w:divBdr>
        <w:top w:val="none" w:sz="0" w:space="0" w:color="auto"/>
        <w:left w:val="none" w:sz="0" w:space="0" w:color="auto"/>
        <w:bottom w:val="none" w:sz="0" w:space="0" w:color="auto"/>
        <w:right w:val="none" w:sz="0" w:space="0" w:color="auto"/>
      </w:divBdr>
    </w:div>
    <w:div w:id="239874171">
      <w:bodyDiv w:val="1"/>
      <w:marLeft w:val="0"/>
      <w:marRight w:val="0"/>
      <w:marTop w:val="0"/>
      <w:marBottom w:val="0"/>
      <w:divBdr>
        <w:top w:val="none" w:sz="0" w:space="0" w:color="auto"/>
        <w:left w:val="none" w:sz="0" w:space="0" w:color="auto"/>
        <w:bottom w:val="none" w:sz="0" w:space="0" w:color="auto"/>
        <w:right w:val="none" w:sz="0" w:space="0" w:color="auto"/>
      </w:divBdr>
    </w:div>
    <w:div w:id="245572560">
      <w:bodyDiv w:val="1"/>
      <w:marLeft w:val="0"/>
      <w:marRight w:val="0"/>
      <w:marTop w:val="0"/>
      <w:marBottom w:val="0"/>
      <w:divBdr>
        <w:top w:val="none" w:sz="0" w:space="0" w:color="auto"/>
        <w:left w:val="none" w:sz="0" w:space="0" w:color="auto"/>
        <w:bottom w:val="none" w:sz="0" w:space="0" w:color="auto"/>
        <w:right w:val="none" w:sz="0" w:space="0" w:color="auto"/>
      </w:divBdr>
    </w:div>
    <w:div w:id="245577726">
      <w:bodyDiv w:val="1"/>
      <w:marLeft w:val="0"/>
      <w:marRight w:val="0"/>
      <w:marTop w:val="0"/>
      <w:marBottom w:val="0"/>
      <w:divBdr>
        <w:top w:val="none" w:sz="0" w:space="0" w:color="auto"/>
        <w:left w:val="none" w:sz="0" w:space="0" w:color="auto"/>
        <w:bottom w:val="none" w:sz="0" w:space="0" w:color="auto"/>
        <w:right w:val="none" w:sz="0" w:space="0" w:color="auto"/>
      </w:divBdr>
    </w:div>
    <w:div w:id="246155084">
      <w:bodyDiv w:val="1"/>
      <w:marLeft w:val="0"/>
      <w:marRight w:val="0"/>
      <w:marTop w:val="0"/>
      <w:marBottom w:val="0"/>
      <w:divBdr>
        <w:top w:val="none" w:sz="0" w:space="0" w:color="auto"/>
        <w:left w:val="none" w:sz="0" w:space="0" w:color="auto"/>
        <w:bottom w:val="none" w:sz="0" w:space="0" w:color="auto"/>
        <w:right w:val="none" w:sz="0" w:space="0" w:color="auto"/>
      </w:divBdr>
    </w:div>
    <w:div w:id="252979716">
      <w:bodyDiv w:val="1"/>
      <w:marLeft w:val="0"/>
      <w:marRight w:val="0"/>
      <w:marTop w:val="0"/>
      <w:marBottom w:val="0"/>
      <w:divBdr>
        <w:top w:val="none" w:sz="0" w:space="0" w:color="auto"/>
        <w:left w:val="none" w:sz="0" w:space="0" w:color="auto"/>
        <w:bottom w:val="none" w:sz="0" w:space="0" w:color="auto"/>
        <w:right w:val="none" w:sz="0" w:space="0" w:color="auto"/>
      </w:divBdr>
    </w:div>
    <w:div w:id="268464976">
      <w:bodyDiv w:val="1"/>
      <w:marLeft w:val="0"/>
      <w:marRight w:val="0"/>
      <w:marTop w:val="0"/>
      <w:marBottom w:val="0"/>
      <w:divBdr>
        <w:top w:val="none" w:sz="0" w:space="0" w:color="auto"/>
        <w:left w:val="none" w:sz="0" w:space="0" w:color="auto"/>
        <w:bottom w:val="none" w:sz="0" w:space="0" w:color="auto"/>
        <w:right w:val="none" w:sz="0" w:space="0" w:color="auto"/>
      </w:divBdr>
    </w:div>
    <w:div w:id="269095843">
      <w:bodyDiv w:val="1"/>
      <w:marLeft w:val="0"/>
      <w:marRight w:val="0"/>
      <w:marTop w:val="0"/>
      <w:marBottom w:val="0"/>
      <w:divBdr>
        <w:top w:val="none" w:sz="0" w:space="0" w:color="auto"/>
        <w:left w:val="none" w:sz="0" w:space="0" w:color="auto"/>
        <w:bottom w:val="none" w:sz="0" w:space="0" w:color="auto"/>
        <w:right w:val="none" w:sz="0" w:space="0" w:color="auto"/>
      </w:divBdr>
    </w:div>
    <w:div w:id="277878678">
      <w:bodyDiv w:val="1"/>
      <w:marLeft w:val="0"/>
      <w:marRight w:val="0"/>
      <w:marTop w:val="0"/>
      <w:marBottom w:val="0"/>
      <w:divBdr>
        <w:top w:val="none" w:sz="0" w:space="0" w:color="auto"/>
        <w:left w:val="none" w:sz="0" w:space="0" w:color="auto"/>
        <w:bottom w:val="none" w:sz="0" w:space="0" w:color="auto"/>
        <w:right w:val="none" w:sz="0" w:space="0" w:color="auto"/>
      </w:divBdr>
    </w:div>
    <w:div w:id="284891959">
      <w:bodyDiv w:val="1"/>
      <w:marLeft w:val="0"/>
      <w:marRight w:val="0"/>
      <w:marTop w:val="0"/>
      <w:marBottom w:val="0"/>
      <w:divBdr>
        <w:top w:val="none" w:sz="0" w:space="0" w:color="auto"/>
        <w:left w:val="none" w:sz="0" w:space="0" w:color="auto"/>
        <w:bottom w:val="none" w:sz="0" w:space="0" w:color="auto"/>
        <w:right w:val="none" w:sz="0" w:space="0" w:color="auto"/>
      </w:divBdr>
    </w:div>
    <w:div w:id="289022736">
      <w:bodyDiv w:val="1"/>
      <w:marLeft w:val="0"/>
      <w:marRight w:val="0"/>
      <w:marTop w:val="0"/>
      <w:marBottom w:val="0"/>
      <w:divBdr>
        <w:top w:val="none" w:sz="0" w:space="0" w:color="auto"/>
        <w:left w:val="none" w:sz="0" w:space="0" w:color="auto"/>
        <w:bottom w:val="none" w:sz="0" w:space="0" w:color="auto"/>
        <w:right w:val="none" w:sz="0" w:space="0" w:color="auto"/>
      </w:divBdr>
    </w:div>
    <w:div w:id="290404241">
      <w:bodyDiv w:val="1"/>
      <w:marLeft w:val="0"/>
      <w:marRight w:val="0"/>
      <w:marTop w:val="0"/>
      <w:marBottom w:val="0"/>
      <w:divBdr>
        <w:top w:val="none" w:sz="0" w:space="0" w:color="auto"/>
        <w:left w:val="none" w:sz="0" w:space="0" w:color="auto"/>
        <w:bottom w:val="none" w:sz="0" w:space="0" w:color="auto"/>
        <w:right w:val="none" w:sz="0" w:space="0" w:color="auto"/>
      </w:divBdr>
    </w:div>
    <w:div w:id="295109833">
      <w:bodyDiv w:val="1"/>
      <w:marLeft w:val="0"/>
      <w:marRight w:val="0"/>
      <w:marTop w:val="0"/>
      <w:marBottom w:val="0"/>
      <w:divBdr>
        <w:top w:val="none" w:sz="0" w:space="0" w:color="auto"/>
        <w:left w:val="none" w:sz="0" w:space="0" w:color="auto"/>
        <w:bottom w:val="none" w:sz="0" w:space="0" w:color="auto"/>
        <w:right w:val="none" w:sz="0" w:space="0" w:color="auto"/>
      </w:divBdr>
    </w:div>
    <w:div w:id="299724912">
      <w:bodyDiv w:val="1"/>
      <w:marLeft w:val="0"/>
      <w:marRight w:val="0"/>
      <w:marTop w:val="0"/>
      <w:marBottom w:val="0"/>
      <w:divBdr>
        <w:top w:val="none" w:sz="0" w:space="0" w:color="auto"/>
        <w:left w:val="none" w:sz="0" w:space="0" w:color="auto"/>
        <w:bottom w:val="none" w:sz="0" w:space="0" w:color="auto"/>
        <w:right w:val="none" w:sz="0" w:space="0" w:color="auto"/>
      </w:divBdr>
    </w:div>
    <w:div w:id="305159910">
      <w:bodyDiv w:val="1"/>
      <w:marLeft w:val="0"/>
      <w:marRight w:val="0"/>
      <w:marTop w:val="0"/>
      <w:marBottom w:val="0"/>
      <w:divBdr>
        <w:top w:val="none" w:sz="0" w:space="0" w:color="auto"/>
        <w:left w:val="none" w:sz="0" w:space="0" w:color="auto"/>
        <w:bottom w:val="none" w:sz="0" w:space="0" w:color="auto"/>
        <w:right w:val="none" w:sz="0" w:space="0" w:color="auto"/>
      </w:divBdr>
    </w:div>
    <w:div w:id="308898835">
      <w:bodyDiv w:val="1"/>
      <w:marLeft w:val="0"/>
      <w:marRight w:val="0"/>
      <w:marTop w:val="0"/>
      <w:marBottom w:val="0"/>
      <w:divBdr>
        <w:top w:val="none" w:sz="0" w:space="0" w:color="auto"/>
        <w:left w:val="none" w:sz="0" w:space="0" w:color="auto"/>
        <w:bottom w:val="none" w:sz="0" w:space="0" w:color="auto"/>
        <w:right w:val="none" w:sz="0" w:space="0" w:color="auto"/>
      </w:divBdr>
    </w:div>
    <w:div w:id="317268429">
      <w:bodyDiv w:val="1"/>
      <w:marLeft w:val="0"/>
      <w:marRight w:val="0"/>
      <w:marTop w:val="0"/>
      <w:marBottom w:val="0"/>
      <w:divBdr>
        <w:top w:val="none" w:sz="0" w:space="0" w:color="auto"/>
        <w:left w:val="none" w:sz="0" w:space="0" w:color="auto"/>
        <w:bottom w:val="none" w:sz="0" w:space="0" w:color="auto"/>
        <w:right w:val="none" w:sz="0" w:space="0" w:color="auto"/>
      </w:divBdr>
    </w:div>
    <w:div w:id="325940258">
      <w:bodyDiv w:val="1"/>
      <w:marLeft w:val="0"/>
      <w:marRight w:val="0"/>
      <w:marTop w:val="0"/>
      <w:marBottom w:val="0"/>
      <w:divBdr>
        <w:top w:val="none" w:sz="0" w:space="0" w:color="auto"/>
        <w:left w:val="none" w:sz="0" w:space="0" w:color="auto"/>
        <w:bottom w:val="none" w:sz="0" w:space="0" w:color="auto"/>
        <w:right w:val="none" w:sz="0" w:space="0" w:color="auto"/>
      </w:divBdr>
    </w:div>
    <w:div w:id="327633251">
      <w:bodyDiv w:val="1"/>
      <w:marLeft w:val="0"/>
      <w:marRight w:val="0"/>
      <w:marTop w:val="0"/>
      <w:marBottom w:val="0"/>
      <w:divBdr>
        <w:top w:val="none" w:sz="0" w:space="0" w:color="auto"/>
        <w:left w:val="none" w:sz="0" w:space="0" w:color="auto"/>
        <w:bottom w:val="none" w:sz="0" w:space="0" w:color="auto"/>
        <w:right w:val="none" w:sz="0" w:space="0" w:color="auto"/>
      </w:divBdr>
    </w:div>
    <w:div w:id="327749650">
      <w:bodyDiv w:val="1"/>
      <w:marLeft w:val="0"/>
      <w:marRight w:val="0"/>
      <w:marTop w:val="0"/>
      <w:marBottom w:val="0"/>
      <w:divBdr>
        <w:top w:val="none" w:sz="0" w:space="0" w:color="auto"/>
        <w:left w:val="none" w:sz="0" w:space="0" w:color="auto"/>
        <w:bottom w:val="none" w:sz="0" w:space="0" w:color="auto"/>
        <w:right w:val="none" w:sz="0" w:space="0" w:color="auto"/>
      </w:divBdr>
    </w:div>
    <w:div w:id="339894716">
      <w:bodyDiv w:val="1"/>
      <w:marLeft w:val="0"/>
      <w:marRight w:val="0"/>
      <w:marTop w:val="0"/>
      <w:marBottom w:val="0"/>
      <w:divBdr>
        <w:top w:val="none" w:sz="0" w:space="0" w:color="auto"/>
        <w:left w:val="none" w:sz="0" w:space="0" w:color="auto"/>
        <w:bottom w:val="none" w:sz="0" w:space="0" w:color="auto"/>
        <w:right w:val="none" w:sz="0" w:space="0" w:color="auto"/>
      </w:divBdr>
    </w:div>
    <w:div w:id="343940577">
      <w:bodyDiv w:val="1"/>
      <w:marLeft w:val="0"/>
      <w:marRight w:val="0"/>
      <w:marTop w:val="0"/>
      <w:marBottom w:val="0"/>
      <w:divBdr>
        <w:top w:val="none" w:sz="0" w:space="0" w:color="auto"/>
        <w:left w:val="none" w:sz="0" w:space="0" w:color="auto"/>
        <w:bottom w:val="none" w:sz="0" w:space="0" w:color="auto"/>
        <w:right w:val="none" w:sz="0" w:space="0" w:color="auto"/>
      </w:divBdr>
    </w:div>
    <w:div w:id="344213987">
      <w:bodyDiv w:val="1"/>
      <w:marLeft w:val="0"/>
      <w:marRight w:val="0"/>
      <w:marTop w:val="0"/>
      <w:marBottom w:val="0"/>
      <w:divBdr>
        <w:top w:val="none" w:sz="0" w:space="0" w:color="auto"/>
        <w:left w:val="none" w:sz="0" w:space="0" w:color="auto"/>
        <w:bottom w:val="none" w:sz="0" w:space="0" w:color="auto"/>
        <w:right w:val="none" w:sz="0" w:space="0" w:color="auto"/>
      </w:divBdr>
    </w:div>
    <w:div w:id="345911795">
      <w:bodyDiv w:val="1"/>
      <w:marLeft w:val="0"/>
      <w:marRight w:val="0"/>
      <w:marTop w:val="0"/>
      <w:marBottom w:val="0"/>
      <w:divBdr>
        <w:top w:val="none" w:sz="0" w:space="0" w:color="auto"/>
        <w:left w:val="none" w:sz="0" w:space="0" w:color="auto"/>
        <w:bottom w:val="none" w:sz="0" w:space="0" w:color="auto"/>
        <w:right w:val="none" w:sz="0" w:space="0" w:color="auto"/>
      </w:divBdr>
    </w:div>
    <w:div w:id="347291514">
      <w:bodyDiv w:val="1"/>
      <w:marLeft w:val="0"/>
      <w:marRight w:val="0"/>
      <w:marTop w:val="0"/>
      <w:marBottom w:val="0"/>
      <w:divBdr>
        <w:top w:val="none" w:sz="0" w:space="0" w:color="auto"/>
        <w:left w:val="none" w:sz="0" w:space="0" w:color="auto"/>
        <w:bottom w:val="none" w:sz="0" w:space="0" w:color="auto"/>
        <w:right w:val="none" w:sz="0" w:space="0" w:color="auto"/>
      </w:divBdr>
    </w:div>
    <w:div w:id="347756034">
      <w:bodyDiv w:val="1"/>
      <w:marLeft w:val="0"/>
      <w:marRight w:val="0"/>
      <w:marTop w:val="0"/>
      <w:marBottom w:val="0"/>
      <w:divBdr>
        <w:top w:val="none" w:sz="0" w:space="0" w:color="auto"/>
        <w:left w:val="none" w:sz="0" w:space="0" w:color="auto"/>
        <w:bottom w:val="none" w:sz="0" w:space="0" w:color="auto"/>
        <w:right w:val="none" w:sz="0" w:space="0" w:color="auto"/>
      </w:divBdr>
    </w:div>
    <w:div w:id="358508864">
      <w:bodyDiv w:val="1"/>
      <w:marLeft w:val="0"/>
      <w:marRight w:val="0"/>
      <w:marTop w:val="0"/>
      <w:marBottom w:val="0"/>
      <w:divBdr>
        <w:top w:val="none" w:sz="0" w:space="0" w:color="auto"/>
        <w:left w:val="none" w:sz="0" w:space="0" w:color="auto"/>
        <w:bottom w:val="none" w:sz="0" w:space="0" w:color="auto"/>
        <w:right w:val="none" w:sz="0" w:space="0" w:color="auto"/>
      </w:divBdr>
    </w:div>
    <w:div w:id="363484984">
      <w:bodyDiv w:val="1"/>
      <w:marLeft w:val="0"/>
      <w:marRight w:val="0"/>
      <w:marTop w:val="0"/>
      <w:marBottom w:val="0"/>
      <w:divBdr>
        <w:top w:val="none" w:sz="0" w:space="0" w:color="auto"/>
        <w:left w:val="none" w:sz="0" w:space="0" w:color="auto"/>
        <w:bottom w:val="none" w:sz="0" w:space="0" w:color="auto"/>
        <w:right w:val="none" w:sz="0" w:space="0" w:color="auto"/>
      </w:divBdr>
    </w:div>
    <w:div w:id="373699788">
      <w:bodyDiv w:val="1"/>
      <w:marLeft w:val="0"/>
      <w:marRight w:val="0"/>
      <w:marTop w:val="0"/>
      <w:marBottom w:val="0"/>
      <w:divBdr>
        <w:top w:val="none" w:sz="0" w:space="0" w:color="auto"/>
        <w:left w:val="none" w:sz="0" w:space="0" w:color="auto"/>
        <w:bottom w:val="none" w:sz="0" w:space="0" w:color="auto"/>
        <w:right w:val="none" w:sz="0" w:space="0" w:color="auto"/>
      </w:divBdr>
    </w:div>
    <w:div w:id="380206219">
      <w:bodyDiv w:val="1"/>
      <w:marLeft w:val="0"/>
      <w:marRight w:val="0"/>
      <w:marTop w:val="0"/>
      <w:marBottom w:val="0"/>
      <w:divBdr>
        <w:top w:val="none" w:sz="0" w:space="0" w:color="auto"/>
        <w:left w:val="none" w:sz="0" w:space="0" w:color="auto"/>
        <w:bottom w:val="none" w:sz="0" w:space="0" w:color="auto"/>
        <w:right w:val="none" w:sz="0" w:space="0" w:color="auto"/>
      </w:divBdr>
    </w:div>
    <w:div w:id="381829715">
      <w:bodyDiv w:val="1"/>
      <w:marLeft w:val="0"/>
      <w:marRight w:val="0"/>
      <w:marTop w:val="0"/>
      <w:marBottom w:val="0"/>
      <w:divBdr>
        <w:top w:val="none" w:sz="0" w:space="0" w:color="auto"/>
        <w:left w:val="none" w:sz="0" w:space="0" w:color="auto"/>
        <w:bottom w:val="none" w:sz="0" w:space="0" w:color="auto"/>
        <w:right w:val="none" w:sz="0" w:space="0" w:color="auto"/>
      </w:divBdr>
    </w:div>
    <w:div w:id="383986219">
      <w:bodyDiv w:val="1"/>
      <w:marLeft w:val="0"/>
      <w:marRight w:val="0"/>
      <w:marTop w:val="0"/>
      <w:marBottom w:val="0"/>
      <w:divBdr>
        <w:top w:val="none" w:sz="0" w:space="0" w:color="auto"/>
        <w:left w:val="none" w:sz="0" w:space="0" w:color="auto"/>
        <w:bottom w:val="none" w:sz="0" w:space="0" w:color="auto"/>
        <w:right w:val="none" w:sz="0" w:space="0" w:color="auto"/>
      </w:divBdr>
    </w:div>
    <w:div w:id="386296945">
      <w:bodyDiv w:val="1"/>
      <w:marLeft w:val="0"/>
      <w:marRight w:val="0"/>
      <w:marTop w:val="0"/>
      <w:marBottom w:val="0"/>
      <w:divBdr>
        <w:top w:val="none" w:sz="0" w:space="0" w:color="auto"/>
        <w:left w:val="none" w:sz="0" w:space="0" w:color="auto"/>
        <w:bottom w:val="none" w:sz="0" w:space="0" w:color="auto"/>
        <w:right w:val="none" w:sz="0" w:space="0" w:color="auto"/>
      </w:divBdr>
    </w:div>
    <w:div w:id="395712027">
      <w:bodyDiv w:val="1"/>
      <w:marLeft w:val="0"/>
      <w:marRight w:val="0"/>
      <w:marTop w:val="0"/>
      <w:marBottom w:val="0"/>
      <w:divBdr>
        <w:top w:val="none" w:sz="0" w:space="0" w:color="auto"/>
        <w:left w:val="none" w:sz="0" w:space="0" w:color="auto"/>
        <w:bottom w:val="none" w:sz="0" w:space="0" w:color="auto"/>
        <w:right w:val="none" w:sz="0" w:space="0" w:color="auto"/>
      </w:divBdr>
    </w:div>
    <w:div w:id="397240986">
      <w:bodyDiv w:val="1"/>
      <w:marLeft w:val="0"/>
      <w:marRight w:val="0"/>
      <w:marTop w:val="0"/>
      <w:marBottom w:val="0"/>
      <w:divBdr>
        <w:top w:val="none" w:sz="0" w:space="0" w:color="auto"/>
        <w:left w:val="none" w:sz="0" w:space="0" w:color="auto"/>
        <w:bottom w:val="none" w:sz="0" w:space="0" w:color="auto"/>
        <w:right w:val="none" w:sz="0" w:space="0" w:color="auto"/>
      </w:divBdr>
    </w:div>
    <w:div w:id="398989305">
      <w:bodyDiv w:val="1"/>
      <w:marLeft w:val="0"/>
      <w:marRight w:val="0"/>
      <w:marTop w:val="0"/>
      <w:marBottom w:val="0"/>
      <w:divBdr>
        <w:top w:val="none" w:sz="0" w:space="0" w:color="auto"/>
        <w:left w:val="none" w:sz="0" w:space="0" w:color="auto"/>
        <w:bottom w:val="none" w:sz="0" w:space="0" w:color="auto"/>
        <w:right w:val="none" w:sz="0" w:space="0" w:color="auto"/>
      </w:divBdr>
    </w:div>
    <w:div w:id="401801373">
      <w:bodyDiv w:val="1"/>
      <w:marLeft w:val="0"/>
      <w:marRight w:val="0"/>
      <w:marTop w:val="0"/>
      <w:marBottom w:val="0"/>
      <w:divBdr>
        <w:top w:val="none" w:sz="0" w:space="0" w:color="auto"/>
        <w:left w:val="none" w:sz="0" w:space="0" w:color="auto"/>
        <w:bottom w:val="none" w:sz="0" w:space="0" w:color="auto"/>
        <w:right w:val="none" w:sz="0" w:space="0" w:color="auto"/>
      </w:divBdr>
    </w:div>
    <w:div w:id="408619361">
      <w:bodyDiv w:val="1"/>
      <w:marLeft w:val="0"/>
      <w:marRight w:val="0"/>
      <w:marTop w:val="0"/>
      <w:marBottom w:val="0"/>
      <w:divBdr>
        <w:top w:val="none" w:sz="0" w:space="0" w:color="auto"/>
        <w:left w:val="none" w:sz="0" w:space="0" w:color="auto"/>
        <w:bottom w:val="none" w:sz="0" w:space="0" w:color="auto"/>
        <w:right w:val="none" w:sz="0" w:space="0" w:color="auto"/>
      </w:divBdr>
    </w:div>
    <w:div w:id="409741207">
      <w:bodyDiv w:val="1"/>
      <w:marLeft w:val="0"/>
      <w:marRight w:val="0"/>
      <w:marTop w:val="0"/>
      <w:marBottom w:val="0"/>
      <w:divBdr>
        <w:top w:val="none" w:sz="0" w:space="0" w:color="auto"/>
        <w:left w:val="none" w:sz="0" w:space="0" w:color="auto"/>
        <w:bottom w:val="none" w:sz="0" w:space="0" w:color="auto"/>
        <w:right w:val="none" w:sz="0" w:space="0" w:color="auto"/>
      </w:divBdr>
    </w:div>
    <w:div w:id="436173591">
      <w:bodyDiv w:val="1"/>
      <w:marLeft w:val="0"/>
      <w:marRight w:val="0"/>
      <w:marTop w:val="0"/>
      <w:marBottom w:val="0"/>
      <w:divBdr>
        <w:top w:val="none" w:sz="0" w:space="0" w:color="auto"/>
        <w:left w:val="none" w:sz="0" w:space="0" w:color="auto"/>
        <w:bottom w:val="none" w:sz="0" w:space="0" w:color="auto"/>
        <w:right w:val="none" w:sz="0" w:space="0" w:color="auto"/>
      </w:divBdr>
    </w:div>
    <w:div w:id="438795780">
      <w:bodyDiv w:val="1"/>
      <w:marLeft w:val="0"/>
      <w:marRight w:val="0"/>
      <w:marTop w:val="0"/>
      <w:marBottom w:val="0"/>
      <w:divBdr>
        <w:top w:val="none" w:sz="0" w:space="0" w:color="auto"/>
        <w:left w:val="none" w:sz="0" w:space="0" w:color="auto"/>
        <w:bottom w:val="none" w:sz="0" w:space="0" w:color="auto"/>
        <w:right w:val="none" w:sz="0" w:space="0" w:color="auto"/>
      </w:divBdr>
    </w:div>
    <w:div w:id="449595813">
      <w:bodyDiv w:val="1"/>
      <w:marLeft w:val="0"/>
      <w:marRight w:val="0"/>
      <w:marTop w:val="0"/>
      <w:marBottom w:val="0"/>
      <w:divBdr>
        <w:top w:val="none" w:sz="0" w:space="0" w:color="auto"/>
        <w:left w:val="none" w:sz="0" w:space="0" w:color="auto"/>
        <w:bottom w:val="none" w:sz="0" w:space="0" w:color="auto"/>
        <w:right w:val="none" w:sz="0" w:space="0" w:color="auto"/>
      </w:divBdr>
    </w:div>
    <w:div w:id="470631092">
      <w:bodyDiv w:val="1"/>
      <w:marLeft w:val="0"/>
      <w:marRight w:val="0"/>
      <w:marTop w:val="0"/>
      <w:marBottom w:val="0"/>
      <w:divBdr>
        <w:top w:val="none" w:sz="0" w:space="0" w:color="auto"/>
        <w:left w:val="none" w:sz="0" w:space="0" w:color="auto"/>
        <w:bottom w:val="none" w:sz="0" w:space="0" w:color="auto"/>
        <w:right w:val="none" w:sz="0" w:space="0" w:color="auto"/>
      </w:divBdr>
    </w:div>
    <w:div w:id="476998466">
      <w:bodyDiv w:val="1"/>
      <w:marLeft w:val="0"/>
      <w:marRight w:val="0"/>
      <w:marTop w:val="0"/>
      <w:marBottom w:val="0"/>
      <w:divBdr>
        <w:top w:val="none" w:sz="0" w:space="0" w:color="auto"/>
        <w:left w:val="none" w:sz="0" w:space="0" w:color="auto"/>
        <w:bottom w:val="none" w:sz="0" w:space="0" w:color="auto"/>
        <w:right w:val="none" w:sz="0" w:space="0" w:color="auto"/>
      </w:divBdr>
    </w:div>
    <w:div w:id="480000732">
      <w:bodyDiv w:val="1"/>
      <w:marLeft w:val="0"/>
      <w:marRight w:val="0"/>
      <w:marTop w:val="0"/>
      <w:marBottom w:val="0"/>
      <w:divBdr>
        <w:top w:val="none" w:sz="0" w:space="0" w:color="auto"/>
        <w:left w:val="none" w:sz="0" w:space="0" w:color="auto"/>
        <w:bottom w:val="none" w:sz="0" w:space="0" w:color="auto"/>
        <w:right w:val="none" w:sz="0" w:space="0" w:color="auto"/>
      </w:divBdr>
    </w:div>
    <w:div w:id="490995958">
      <w:bodyDiv w:val="1"/>
      <w:marLeft w:val="0"/>
      <w:marRight w:val="0"/>
      <w:marTop w:val="0"/>
      <w:marBottom w:val="0"/>
      <w:divBdr>
        <w:top w:val="none" w:sz="0" w:space="0" w:color="auto"/>
        <w:left w:val="none" w:sz="0" w:space="0" w:color="auto"/>
        <w:bottom w:val="none" w:sz="0" w:space="0" w:color="auto"/>
        <w:right w:val="none" w:sz="0" w:space="0" w:color="auto"/>
      </w:divBdr>
    </w:div>
    <w:div w:id="503327099">
      <w:bodyDiv w:val="1"/>
      <w:marLeft w:val="0"/>
      <w:marRight w:val="0"/>
      <w:marTop w:val="0"/>
      <w:marBottom w:val="0"/>
      <w:divBdr>
        <w:top w:val="none" w:sz="0" w:space="0" w:color="auto"/>
        <w:left w:val="none" w:sz="0" w:space="0" w:color="auto"/>
        <w:bottom w:val="none" w:sz="0" w:space="0" w:color="auto"/>
        <w:right w:val="none" w:sz="0" w:space="0" w:color="auto"/>
      </w:divBdr>
    </w:div>
    <w:div w:id="507335409">
      <w:bodyDiv w:val="1"/>
      <w:marLeft w:val="0"/>
      <w:marRight w:val="0"/>
      <w:marTop w:val="0"/>
      <w:marBottom w:val="0"/>
      <w:divBdr>
        <w:top w:val="none" w:sz="0" w:space="0" w:color="auto"/>
        <w:left w:val="none" w:sz="0" w:space="0" w:color="auto"/>
        <w:bottom w:val="none" w:sz="0" w:space="0" w:color="auto"/>
        <w:right w:val="none" w:sz="0" w:space="0" w:color="auto"/>
      </w:divBdr>
    </w:div>
    <w:div w:id="508328345">
      <w:bodyDiv w:val="1"/>
      <w:marLeft w:val="0"/>
      <w:marRight w:val="0"/>
      <w:marTop w:val="0"/>
      <w:marBottom w:val="0"/>
      <w:divBdr>
        <w:top w:val="none" w:sz="0" w:space="0" w:color="auto"/>
        <w:left w:val="none" w:sz="0" w:space="0" w:color="auto"/>
        <w:bottom w:val="none" w:sz="0" w:space="0" w:color="auto"/>
        <w:right w:val="none" w:sz="0" w:space="0" w:color="auto"/>
      </w:divBdr>
    </w:div>
    <w:div w:id="516165194">
      <w:bodyDiv w:val="1"/>
      <w:marLeft w:val="0"/>
      <w:marRight w:val="0"/>
      <w:marTop w:val="0"/>
      <w:marBottom w:val="0"/>
      <w:divBdr>
        <w:top w:val="none" w:sz="0" w:space="0" w:color="auto"/>
        <w:left w:val="none" w:sz="0" w:space="0" w:color="auto"/>
        <w:bottom w:val="none" w:sz="0" w:space="0" w:color="auto"/>
        <w:right w:val="none" w:sz="0" w:space="0" w:color="auto"/>
      </w:divBdr>
    </w:div>
    <w:div w:id="521280170">
      <w:bodyDiv w:val="1"/>
      <w:marLeft w:val="0"/>
      <w:marRight w:val="0"/>
      <w:marTop w:val="0"/>
      <w:marBottom w:val="0"/>
      <w:divBdr>
        <w:top w:val="none" w:sz="0" w:space="0" w:color="auto"/>
        <w:left w:val="none" w:sz="0" w:space="0" w:color="auto"/>
        <w:bottom w:val="none" w:sz="0" w:space="0" w:color="auto"/>
        <w:right w:val="none" w:sz="0" w:space="0" w:color="auto"/>
      </w:divBdr>
    </w:div>
    <w:div w:id="522792680">
      <w:bodyDiv w:val="1"/>
      <w:marLeft w:val="0"/>
      <w:marRight w:val="0"/>
      <w:marTop w:val="0"/>
      <w:marBottom w:val="0"/>
      <w:divBdr>
        <w:top w:val="none" w:sz="0" w:space="0" w:color="auto"/>
        <w:left w:val="none" w:sz="0" w:space="0" w:color="auto"/>
        <w:bottom w:val="none" w:sz="0" w:space="0" w:color="auto"/>
        <w:right w:val="none" w:sz="0" w:space="0" w:color="auto"/>
      </w:divBdr>
    </w:div>
    <w:div w:id="523371254">
      <w:bodyDiv w:val="1"/>
      <w:marLeft w:val="0"/>
      <w:marRight w:val="0"/>
      <w:marTop w:val="0"/>
      <w:marBottom w:val="0"/>
      <w:divBdr>
        <w:top w:val="none" w:sz="0" w:space="0" w:color="auto"/>
        <w:left w:val="none" w:sz="0" w:space="0" w:color="auto"/>
        <w:bottom w:val="none" w:sz="0" w:space="0" w:color="auto"/>
        <w:right w:val="none" w:sz="0" w:space="0" w:color="auto"/>
      </w:divBdr>
    </w:div>
    <w:div w:id="530341636">
      <w:bodyDiv w:val="1"/>
      <w:marLeft w:val="0"/>
      <w:marRight w:val="0"/>
      <w:marTop w:val="0"/>
      <w:marBottom w:val="0"/>
      <w:divBdr>
        <w:top w:val="none" w:sz="0" w:space="0" w:color="auto"/>
        <w:left w:val="none" w:sz="0" w:space="0" w:color="auto"/>
        <w:bottom w:val="none" w:sz="0" w:space="0" w:color="auto"/>
        <w:right w:val="none" w:sz="0" w:space="0" w:color="auto"/>
      </w:divBdr>
    </w:div>
    <w:div w:id="543099544">
      <w:bodyDiv w:val="1"/>
      <w:marLeft w:val="0"/>
      <w:marRight w:val="0"/>
      <w:marTop w:val="0"/>
      <w:marBottom w:val="0"/>
      <w:divBdr>
        <w:top w:val="none" w:sz="0" w:space="0" w:color="auto"/>
        <w:left w:val="none" w:sz="0" w:space="0" w:color="auto"/>
        <w:bottom w:val="none" w:sz="0" w:space="0" w:color="auto"/>
        <w:right w:val="none" w:sz="0" w:space="0" w:color="auto"/>
      </w:divBdr>
    </w:div>
    <w:div w:id="544876060">
      <w:bodyDiv w:val="1"/>
      <w:marLeft w:val="0"/>
      <w:marRight w:val="0"/>
      <w:marTop w:val="0"/>
      <w:marBottom w:val="0"/>
      <w:divBdr>
        <w:top w:val="none" w:sz="0" w:space="0" w:color="auto"/>
        <w:left w:val="none" w:sz="0" w:space="0" w:color="auto"/>
        <w:bottom w:val="none" w:sz="0" w:space="0" w:color="auto"/>
        <w:right w:val="none" w:sz="0" w:space="0" w:color="auto"/>
      </w:divBdr>
    </w:div>
    <w:div w:id="552540391">
      <w:bodyDiv w:val="1"/>
      <w:marLeft w:val="0"/>
      <w:marRight w:val="0"/>
      <w:marTop w:val="0"/>
      <w:marBottom w:val="0"/>
      <w:divBdr>
        <w:top w:val="none" w:sz="0" w:space="0" w:color="auto"/>
        <w:left w:val="none" w:sz="0" w:space="0" w:color="auto"/>
        <w:bottom w:val="none" w:sz="0" w:space="0" w:color="auto"/>
        <w:right w:val="none" w:sz="0" w:space="0" w:color="auto"/>
      </w:divBdr>
    </w:div>
    <w:div w:id="576478897">
      <w:bodyDiv w:val="1"/>
      <w:marLeft w:val="0"/>
      <w:marRight w:val="0"/>
      <w:marTop w:val="0"/>
      <w:marBottom w:val="0"/>
      <w:divBdr>
        <w:top w:val="none" w:sz="0" w:space="0" w:color="auto"/>
        <w:left w:val="none" w:sz="0" w:space="0" w:color="auto"/>
        <w:bottom w:val="none" w:sz="0" w:space="0" w:color="auto"/>
        <w:right w:val="none" w:sz="0" w:space="0" w:color="auto"/>
      </w:divBdr>
    </w:div>
    <w:div w:id="577053608">
      <w:bodyDiv w:val="1"/>
      <w:marLeft w:val="0"/>
      <w:marRight w:val="0"/>
      <w:marTop w:val="0"/>
      <w:marBottom w:val="0"/>
      <w:divBdr>
        <w:top w:val="none" w:sz="0" w:space="0" w:color="auto"/>
        <w:left w:val="none" w:sz="0" w:space="0" w:color="auto"/>
        <w:bottom w:val="none" w:sz="0" w:space="0" w:color="auto"/>
        <w:right w:val="none" w:sz="0" w:space="0" w:color="auto"/>
      </w:divBdr>
    </w:div>
    <w:div w:id="577710576">
      <w:bodyDiv w:val="1"/>
      <w:marLeft w:val="0"/>
      <w:marRight w:val="0"/>
      <w:marTop w:val="0"/>
      <w:marBottom w:val="0"/>
      <w:divBdr>
        <w:top w:val="none" w:sz="0" w:space="0" w:color="auto"/>
        <w:left w:val="none" w:sz="0" w:space="0" w:color="auto"/>
        <w:bottom w:val="none" w:sz="0" w:space="0" w:color="auto"/>
        <w:right w:val="none" w:sz="0" w:space="0" w:color="auto"/>
      </w:divBdr>
    </w:div>
    <w:div w:id="591353484">
      <w:bodyDiv w:val="1"/>
      <w:marLeft w:val="0"/>
      <w:marRight w:val="0"/>
      <w:marTop w:val="0"/>
      <w:marBottom w:val="0"/>
      <w:divBdr>
        <w:top w:val="none" w:sz="0" w:space="0" w:color="auto"/>
        <w:left w:val="none" w:sz="0" w:space="0" w:color="auto"/>
        <w:bottom w:val="none" w:sz="0" w:space="0" w:color="auto"/>
        <w:right w:val="none" w:sz="0" w:space="0" w:color="auto"/>
      </w:divBdr>
    </w:div>
    <w:div w:id="592132267">
      <w:bodyDiv w:val="1"/>
      <w:marLeft w:val="0"/>
      <w:marRight w:val="0"/>
      <w:marTop w:val="0"/>
      <w:marBottom w:val="0"/>
      <w:divBdr>
        <w:top w:val="none" w:sz="0" w:space="0" w:color="auto"/>
        <w:left w:val="none" w:sz="0" w:space="0" w:color="auto"/>
        <w:bottom w:val="none" w:sz="0" w:space="0" w:color="auto"/>
        <w:right w:val="none" w:sz="0" w:space="0" w:color="auto"/>
      </w:divBdr>
    </w:div>
    <w:div w:id="595748006">
      <w:bodyDiv w:val="1"/>
      <w:marLeft w:val="0"/>
      <w:marRight w:val="0"/>
      <w:marTop w:val="0"/>
      <w:marBottom w:val="0"/>
      <w:divBdr>
        <w:top w:val="none" w:sz="0" w:space="0" w:color="auto"/>
        <w:left w:val="none" w:sz="0" w:space="0" w:color="auto"/>
        <w:bottom w:val="none" w:sz="0" w:space="0" w:color="auto"/>
        <w:right w:val="none" w:sz="0" w:space="0" w:color="auto"/>
      </w:divBdr>
    </w:div>
    <w:div w:id="610359104">
      <w:bodyDiv w:val="1"/>
      <w:marLeft w:val="0"/>
      <w:marRight w:val="0"/>
      <w:marTop w:val="0"/>
      <w:marBottom w:val="0"/>
      <w:divBdr>
        <w:top w:val="none" w:sz="0" w:space="0" w:color="auto"/>
        <w:left w:val="none" w:sz="0" w:space="0" w:color="auto"/>
        <w:bottom w:val="none" w:sz="0" w:space="0" w:color="auto"/>
        <w:right w:val="none" w:sz="0" w:space="0" w:color="auto"/>
      </w:divBdr>
    </w:div>
    <w:div w:id="612632548">
      <w:bodyDiv w:val="1"/>
      <w:marLeft w:val="0"/>
      <w:marRight w:val="0"/>
      <w:marTop w:val="0"/>
      <w:marBottom w:val="0"/>
      <w:divBdr>
        <w:top w:val="none" w:sz="0" w:space="0" w:color="auto"/>
        <w:left w:val="none" w:sz="0" w:space="0" w:color="auto"/>
        <w:bottom w:val="none" w:sz="0" w:space="0" w:color="auto"/>
        <w:right w:val="none" w:sz="0" w:space="0" w:color="auto"/>
      </w:divBdr>
    </w:div>
    <w:div w:id="614336414">
      <w:bodyDiv w:val="1"/>
      <w:marLeft w:val="0"/>
      <w:marRight w:val="0"/>
      <w:marTop w:val="0"/>
      <w:marBottom w:val="0"/>
      <w:divBdr>
        <w:top w:val="none" w:sz="0" w:space="0" w:color="auto"/>
        <w:left w:val="none" w:sz="0" w:space="0" w:color="auto"/>
        <w:bottom w:val="none" w:sz="0" w:space="0" w:color="auto"/>
        <w:right w:val="none" w:sz="0" w:space="0" w:color="auto"/>
      </w:divBdr>
    </w:div>
    <w:div w:id="616181275">
      <w:bodyDiv w:val="1"/>
      <w:marLeft w:val="0"/>
      <w:marRight w:val="0"/>
      <w:marTop w:val="0"/>
      <w:marBottom w:val="0"/>
      <w:divBdr>
        <w:top w:val="none" w:sz="0" w:space="0" w:color="auto"/>
        <w:left w:val="none" w:sz="0" w:space="0" w:color="auto"/>
        <w:bottom w:val="none" w:sz="0" w:space="0" w:color="auto"/>
        <w:right w:val="none" w:sz="0" w:space="0" w:color="auto"/>
      </w:divBdr>
    </w:div>
    <w:div w:id="621956929">
      <w:bodyDiv w:val="1"/>
      <w:marLeft w:val="0"/>
      <w:marRight w:val="0"/>
      <w:marTop w:val="0"/>
      <w:marBottom w:val="0"/>
      <w:divBdr>
        <w:top w:val="none" w:sz="0" w:space="0" w:color="auto"/>
        <w:left w:val="none" w:sz="0" w:space="0" w:color="auto"/>
        <w:bottom w:val="none" w:sz="0" w:space="0" w:color="auto"/>
        <w:right w:val="none" w:sz="0" w:space="0" w:color="auto"/>
      </w:divBdr>
    </w:div>
    <w:div w:id="622078922">
      <w:bodyDiv w:val="1"/>
      <w:marLeft w:val="0"/>
      <w:marRight w:val="0"/>
      <w:marTop w:val="0"/>
      <w:marBottom w:val="0"/>
      <w:divBdr>
        <w:top w:val="none" w:sz="0" w:space="0" w:color="auto"/>
        <w:left w:val="none" w:sz="0" w:space="0" w:color="auto"/>
        <w:bottom w:val="none" w:sz="0" w:space="0" w:color="auto"/>
        <w:right w:val="none" w:sz="0" w:space="0" w:color="auto"/>
      </w:divBdr>
    </w:div>
    <w:div w:id="625963192">
      <w:bodyDiv w:val="1"/>
      <w:marLeft w:val="0"/>
      <w:marRight w:val="0"/>
      <w:marTop w:val="0"/>
      <w:marBottom w:val="0"/>
      <w:divBdr>
        <w:top w:val="none" w:sz="0" w:space="0" w:color="auto"/>
        <w:left w:val="none" w:sz="0" w:space="0" w:color="auto"/>
        <w:bottom w:val="none" w:sz="0" w:space="0" w:color="auto"/>
        <w:right w:val="none" w:sz="0" w:space="0" w:color="auto"/>
      </w:divBdr>
    </w:div>
    <w:div w:id="635062193">
      <w:bodyDiv w:val="1"/>
      <w:marLeft w:val="0"/>
      <w:marRight w:val="0"/>
      <w:marTop w:val="0"/>
      <w:marBottom w:val="0"/>
      <w:divBdr>
        <w:top w:val="none" w:sz="0" w:space="0" w:color="auto"/>
        <w:left w:val="none" w:sz="0" w:space="0" w:color="auto"/>
        <w:bottom w:val="none" w:sz="0" w:space="0" w:color="auto"/>
        <w:right w:val="none" w:sz="0" w:space="0" w:color="auto"/>
      </w:divBdr>
    </w:div>
    <w:div w:id="638263750">
      <w:bodyDiv w:val="1"/>
      <w:marLeft w:val="0"/>
      <w:marRight w:val="0"/>
      <w:marTop w:val="0"/>
      <w:marBottom w:val="0"/>
      <w:divBdr>
        <w:top w:val="none" w:sz="0" w:space="0" w:color="auto"/>
        <w:left w:val="none" w:sz="0" w:space="0" w:color="auto"/>
        <w:bottom w:val="none" w:sz="0" w:space="0" w:color="auto"/>
        <w:right w:val="none" w:sz="0" w:space="0" w:color="auto"/>
      </w:divBdr>
    </w:div>
    <w:div w:id="639000649">
      <w:bodyDiv w:val="1"/>
      <w:marLeft w:val="0"/>
      <w:marRight w:val="0"/>
      <w:marTop w:val="0"/>
      <w:marBottom w:val="0"/>
      <w:divBdr>
        <w:top w:val="none" w:sz="0" w:space="0" w:color="auto"/>
        <w:left w:val="none" w:sz="0" w:space="0" w:color="auto"/>
        <w:bottom w:val="none" w:sz="0" w:space="0" w:color="auto"/>
        <w:right w:val="none" w:sz="0" w:space="0" w:color="auto"/>
      </w:divBdr>
    </w:div>
    <w:div w:id="646058414">
      <w:bodyDiv w:val="1"/>
      <w:marLeft w:val="0"/>
      <w:marRight w:val="0"/>
      <w:marTop w:val="0"/>
      <w:marBottom w:val="0"/>
      <w:divBdr>
        <w:top w:val="none" w:sz="0" w:space="0" w:color="auto"/>
        <w:left w:val="none" w:sz="0" w:space="0" w:color="auto"/>
        <w:bottom w:val="none" w:sz="0" w:space="0" w:color="auto"/>
        <w:right w:val="none" w:sz="0" w:space="0" w:color="auto"/>
      </w:divBdr>
    </w:div>
    <w:div w:id="653920050">
      <w:bodyDiv w:val="1"/>
      <w:marLeft w:val="0"/>
      <w:marRight w:val="0"/>
      <w:marTop w:val="0"/>
      <w:marBottom w:val="0"/>
      <w:divBdr>
        <w:top w:val="none" w:sz="0" w:space="0" w:color="auto"/>
        <w:left w:val="none" w:sz="0" w:space="0" w:color="auto"/>
        <w:bottom w:val="none" w:sz="0" w:space="0" w:color="auto"/>
        <w:right w:val="none" w:sz="0" w:space="0" w:color="auto"/>
      </w:divBdr>
    </w:div>
    <w:div w:id="682977280">
      <w:bodyDiv w:val="1"/>
      <w:marLeft w:val="0"/>
      <w:marRight w:val="0"/>
      <w:marTop w:val="0"/>
      <w:marBottom w:val="0"/>
      <w:divBdr>
        <w:top w:val="none" w:sz="0" w:space="0" w:color="auto"/>
        <w:left w:val="none" w:sz="0" w:space="0" w:color="auto"/>
        <w:bottom w:val="none" w:sz="0" w:space="0" w:color="auto"/>
        <w:right w:val="none" w:sz="0" w:space="0" w:color="auto"/>
      </w:divBdr>
    </w:div>
    <w:div w:id="686836878">
      <w:bodyDiv w:val="1"/>
      <w:marLeft w:val="0"/>
      <w:marRight w:val="0"/>
      <w:marTop w:val="0"/>
      <w:marBottom w:val="0"/>
      <w:divBdr>
        <w:top w:val="none" w:sz="0" w:space="0" w:color="auto"/>
        <w:left w:val="none" w:sz="0" w:space="0" w:color="auto"/>
        <w:bottom w:val="none" w:sz="0" w:space="0" w:color="auto"/>
        <w:right w:val="none" w:sz="0" w:space="0" w:color="auto"/>
      </w:divBdr>
    </w:div>
    <w:div w:id="712969497">
      <w:bodyDiv w:val="1"/>
      <w:marLeft w:val="0"/>
      <w:marRight w:val="0"/>
      <w:marTop w:val="0"/>
      <w:marBottom w:val="0"/>
      <w:divBdr>
        <w:top w:val="none" w:sz="0" w:space="0" w:color="auto"/>
        <w:left w:val="none" w:sz="0" w:space="0" w:color="auto"/>
        <w:bottom w:val="none" w:sz="0" w:space="0" w:color="auto"/>
        <w:right w:val="none" w:sz="0" w:space="0" w:color="auto"/>
      </w:divBdr>
    </w:div>
    <w:div w:id="733118315">
      <w:bodyDiv w:val="1"/>
      <w:marLeft w:val="0"/>
      <w:marRight w:val="0"/>
      <w:marTop w:val="0"/>
      <w:marBottom w:val="0"/>
      <w:divBdr>
        <w:top w:val="none" w:sz="0" w:space="0" w:color="auto"/>
        <w:left w:val="none" w:sz="0" w:space="0" w:color="auto"/>
        <w:bottom w:val="none" w:sz="0" w:space="0" w:color="auto"/>
        <w:right w:val="none" w:sz="0" w:space="0" w:color="auto"/>
      </w:divBdr>
    </w:div>
    <w:div w:id="734550943">
      <w:bodyDiv w:val="1"/>
      <w:marLeft w:val="0"/>
      <w:marRight w:val="0"/>
      <w:marTop w:val="0"/>
      <w:marBottom w:val="0"/>
      <w:divBdr>
        <w:top w:val="none" w:sz="0" w:space="0" w:color="auto"/>
        <w:left w:val="none" w:sz="0" w:space="0" w:color="auto"/>
        <w:bottom w:val="none" w:sz="0" w:space="0" w:color="auto"/>
        <w:right w:val="none" w:sz="0" w:space="0" w:color="auto"/>
      </w:divBdr>
    </w:div>
    <w:div w:id="754595347">
      <w:bodyDiv w:val="1"/>
      <w:marLeft w:val="0"/>
      <w:marRight w:val="0"/>
      <w:marTop w:val="0"/>
      <w:marBottom w:val="0"/>
      <w:divBdr>
        <w:top w:val="none" w:sz="0" w:space="0" w:color="auto"/>
        <w:left w:val="none" w:sz="0" w:space="0" w:color="auto"/>
        <w:bottom w:val="none" w:sz="0" w:space="0" w:color="auto"/>
        <w:right w:val="none" w:sz="0" w:space="0" w:color="auto"/>
      </w:divBdr>
    </w:div>
    <w:div w:id="762536630">
      <w:bodyDiv w:val="1"/>
      <w:marLeft w:val="0"/>
      <w:marRight w:val="0"/>
      <w:marTop w:val="0"/>
      <w:marBottom w:val="0"/>
      <w:divBdr>
        <w:top w:val="none" w:sz="0" w:space="0" w:color="auto"/>
        <w:left w:val="none" w:sz="0" w:space="0" w:color="auto"/>
        <w:bottom w:val="none" w:sz="0" w:space="0" w:color="auto"/>
        <w:right w:val="none" w:sz="0" w:space="0" w:color="auto"/>
      </w:divBdr>
    </w:div>
    <w:div w:id="773524881">
      <w:bodyDiv w:val="1"/>
      <w:marLeft w:val="0"/>
      <w:marRight w:val="0"/>
      <w:marTop w:val="0"/>
      <w:marBottom w:val="0"/>
      <w:divBdr>
        <w:top w:val="none" w:sz="0" w:space="0" w:color="auto"/>
        <w:left w:val="none" w:sz="0" w:space="0" w:color="auto"/>
        <w:bottom w:val="none" w:sz="0" w:space="0" w:color="auto"/>
        <w:right w:val="none" w:sz="0" w:space="0" w:color="auto"/>
      </w:divBdr>
    </w:div>
    <w:div w:id="781417985">
      <w:bodyDiv w:val="1"/>
      <w:marLeft w:val="0"/>
      <w:marRight w:val="0"/>
      <w:marTop w:val="0"/>
      <w:marBottom w:val="0"/>
      <w:divBdr>
        <w:top w:val="none" w:sz="0" w:space="0" w:color="auto"/>
        <w:left w:val="none" w:sz="0" w:space="0" w:color="auto"/>
        <w:bottom w:val="none" w:sz="0" w:space="0" w:color="auto"/>
        <w:right w:val="none" w:sz="0" w:space="0" w:color="auto"/>
      </w:divBdr>
    </w:div>
    <w:div w:id="789318284">
      <w:bodyDiv w:val="1"/>
      <w:marLeft w:val="0"/>
      <w:marRight w:val="0"/>
      <w:marTop w:val="0"/>
      <w:marBottom w:val="0"/>
      <w:divBdr>
        <w:top w:val="none" w:sz="0" w:space="0" w:color="auto"/>
        <w:left w:val="none" w:sz="0" w:space="0" w:color="auto"/>
        <w:bottom w:val="none" w:sz="0" w:space="0" w:color="auto"/>
        <w:right w:val="none" w:sz="0" w:space="0" w:color="auto"/>
      </w:divBdr>
    </w:div>
    <w:div w:id="800266543">
      <w:bodyDiv w:val="1"/>
      <w:marLeft w:val="0"/>
      <w:marRight w:val="0"/>
      <w:marTop w:val="0"/>
      <w:marBottom w:val="0"/>
      <w:divBdr>
        <w:top w:val="none" w:sz="0" w:space="0" w:color="auto"/>
        <w:left w:val="none" w:sz="0" w:space="0" w:color="auto"/>
        <w:bottom w:val="none" w:sz="0" w:space="0" w:color="auto"/>
        <w:right w:val="none" w:sz="0" w:space="0" w:color="auto"/>
      </w:divBdr>
    </w:div>
    <w:div w:id="806094940">
      <w:bodyDiv w:val="1"/>
      <w:marLeft w:val="0"/>
      <w:marRight w:val="0"/>
      <w:marTop w:val="0"/>
      <w:marBottom w:val="0"/>
      <w:divBdr>
        <w:top w:val="none" w:sz="0" w:space="0" w:color="auto"/>
        <w:left w:val="none" w:sz="0" w:space="0" w:color="auto"/>
        <w:bottom w:val="none" w:sz="0" w:space="0" w:color="auto"/>
        <w:right w:val="none" w:sz="0" w:space="0" w:color="auto"/>
      </w:divBdr>
    </w:div>
    <w:div w:id="806125199">
      <w:bodyDiv w:val="1"/>
      <w:marLeft w:val="0"/>
      <w:marRight w:val="0"/>
      <w:marTop w:val="0"/>
      <w:marBottom w:val="0"/>
      <w:divBdr>
        <w:top w:val="none" w:sz="0" w:space="0" w:color="auto"/>
        <w:left w:val="none" w:sz="0" w:space="0" w:color="auto"/>
        <w:bottom w:val="none" w:sz="0" w:space="0" w:color="auto"/>
        <w:right w:val="none" w:sz="0" w:space="0" w:color="auto"/>
      </w:divBdr>
    </w:div>
    <w:div w:id="833644714">
      <w:bodyDiv w:val="1"/>
      <w:marLeft w:val="0"/>
      <w:marRight w:val="0"/>
      <w:marTop w:val="0"/>
      <w:marBottom w:val="0"/>
      <w:divBdr>
        <w:top w:val="none" w:sz="0" w:space="0" w:color="auto"/>
        <w:left w:val="none" w:sz="0" w:space="0" w:color="auto"/>
        <w:bottom w:val="none" w:sz="0" w:space="0" w:color="auto"/>
        <w:right w:val="none" w:sz="0" w:space="0" w:color="auto"/>
      </w:divBdr>
    </w:div>
    <w:div w:id="848834472">
      <w:bodyDiv w:val="1"/>
      <w:marLeft w:val="0"/>
      <w:marRight w:val="0"/>
      <w:marTop w:val="0"/>
      <w:marBottom w:val="0"/>
      <w:divBdr>
        <w:top w:val="none" w:sz="0" w:space="0" w:color="auto"/>
        <w:left w:val="none" w:sz="0" w:space="0" w:color="auto"/>
        <w:bottom w:val="none" w:sz="0" w:space="0" w:color="auto"/>
        <w:right w:val="none" w:sz="0" w:space="0" w:color="auto"/>
      </w:divBdr>
    </w:div>
    <w:div w:id="850069862">
      <w:bodyDiv w:val="1"/>
      <w:marLeft w:val="0"/>
      <w:marRight w:val="0"/>
      <w:marTop w:val="0"/>
      <w:marBottom w:val="0"/>
      <w:divBdr>
        <w:top w:val="none" w:sz="0" w:space="0" w:color="auto"/>
        <w:left w:val="none" w:sz="0" w:space="0" w:color="auto"/>
        <w:bottom w:val="none" w:sz="0" w:space="0" w:color="auto"/>
        <w:right w:val="none" w:sz="0" w:space="0" w:color="auto"/>
      </w:divBdr>
    </w:div>
    <w:div w:id="855195934">
      <w:bodyDiv w:val="1"/>
      <w:marLeft w:val="0"/>
      <w:marRight w:val="0"/>
      <w:marTop w:val="0"/>
      <w:marBottom w:val="0"/>
      <w:divBdr>
        <w:top w:val="none" w:sz="0" w:space="0" w:color="auto"/>
        <w:left w:val="none" w:sz="0" w:space="0" w:color="auto"/>
        <w:bottom w:val="none" w:sz="0" w:space="0" w:color="auto"/>
        <w:right w:val="none" w:sz="0" w:space="0" w:color="auto"/>
      </w:divBdr>
    </w:div>
    <w:div w:id="863716056">
      <w:bodyDiv w:val="1"/>
      <w:marLeft w:val="0"/>
      <w:marRight w:val="0"/>
      <w:marTop w:val="0"/>
      <w:marBottom w:val="0"/>
      <w:divBdr>
        <w:top w:val="none" w:sz="0" w:space="0" w:color="auto"/>
        <w:left w:val="none" w:sz="0" w:space="0" w:color="auto"/>
        <w:bottom w:val="none" w:sz="0" w:space="0" w:color="auto"/>
        <w:right w:val="none" w:sz="0" w:space="0" w:color="auto"/>
      </w:divBdr>
    </w:div>
    <w:div w:id="871725773">
      <w:bodyDiv w:val="1"/>
      <w:marLeft w:val="0"/>
      <w:marRight w:val="0"/>
      <w:marTop w:val="0"/>
      <w:marBottom w:val="0"/>
      <w:divBdr>
        <w:top w:val="none" w:sz="0" w:space="0" w:color="auto"/>
        <w:left w:val="none" w:sz="0" w:space="0" w:color="auto"/>
        <w:bottom w:val="none" w:sz="0" w:space="0" w:color="auto"/>
        <w:right w:val="none" w:sz="0" w:space="0" w:color="auto"/>
      </w:divBdr>
    </w:div>
    <w:div w:id="878981092">
      <w:bodyDiv w:val="1"/>
      <w:marLeft w:val="0"/>
      <w:marRight w:val="0"/>
      <w:marTop w:val="0"/>
      <w:marBottom w:val="0"/>
      <w:divBdr>
        <w:top w:val="none" w:sz="0" w:space="0" w:color="auto"/>
        <w:left w:val="none" w:sz="0" w:space="0" w:color="auto"/>
        <w:bottom w:val="none" w:sz="0" w:space="0" w:color="auto"/>
        <w:right w:val="none" w:sz="0" w:space="0" w:color="auto"/>
      </w:divBdr>
    </w:div>
    <w:div w:id="886380599">
      <w:bodyDiv w:val="1"/>
      <w:marLeft w:val="0"/>
      <w:marRight w:val="0"/>
      <w:marTop w:val="0"/>
      <w:marBottom w:val="0"/>
      <w:divBdr>
        <w:top w:val="none" w:sz="0" w:space="0" w:color="auto"/>
        <w:left w:val="none" w:sz="0" w:space="0" w:color="auto"/>
        <w:bottom w:val="none" w:sz="0" w:space="0" w:color="auto"/>
        <w:right w:val="none" w:sz="0" w:space="0" w:color="auto"/>
      </w:divBdr>
    </w:div>
    <w:div w:id="890505158">
      <w:bodyDiv w:val="1"/>
      <w:marLeft w:val="0"/>
      <w:marRight w:val="0"/>
      <w:marTop w:val="0"/>
      <w:marBottom w:val="0"/>
      <w:divBdr>
        <w:top w:val="none" w:sz="0" w:space="0" w:color="auto"/>
        <w:left w:val="none" w:sz="0" w:space="0" w:color="auto"/>
        <w:bottom w:val="none" w:sz="0" w:space="0" w:color="auto"/>
        <w:right w:val="none" w:sz="0" w:space="0" w:color="auto"/>
      </w:divBdr>
    </w:div>
    <w:div w:id="901140182">
      <w:bodyDiv w:val="1"/>
      <w:marLeft w:val="0"/>
      <w:marRight w:val="0"/>
      <w:marTop w:val="0"/>
      <w:marBottom w:val="0"/>
      <w:divBdr>
        <w:top w:val="none" w:sz="0" w:space="0" w:color="auto"/>
        <w:left w:val="none" w:sz="0" w:space="0" w:color="auto"/>
        <w:bottom w:val="none" w:sz="0" w:space="0" w:color="auto"/>
        <w:right w:val="none" w:sz="0" w:space="0" w:color="auto"/>
      </w:divBdr>
    </w:div>
    <w:div w:id="903829499">
      <w:bodyDiv w:val="1"/>
      <w:marLeft w:val="0"/>
      <w:marRight w:val="0"/>
      <w:marTop w:val="0"/>
      <w:marBottom w:val="0"/>
      <w:divBdr>
        <w:top w:val="none" w:sz="0" w:space="0" w:color="auto"/>
        <w:left w:val="none" w:sz="0" w:space="0" w:color="auto"/>
        <w:bottom w:val="none" w:sz="0" w:space="0" w:color="auto"/>
        <w:right w:val="none" w:sz="0" w:space="0" w:color="auto"/>
      </w:divBdr>
    </w:div>
    <w:div w:id="904728176">
      <w:bodyDiv w:val="1"/>
      <w:marLeft w:val="0"/>
      <w:marRight w:val="0"/>
      <w:marTop w:val="0"/>
      <w:marBottom w:val="0"/>
      <w:divBdr>
        <w:top w:val="none" w:sz="0" w:space="0" w:color="auto"/>
        <w:left w:val="none" w:sz="0" w:space="0" w:color="auto"/>
        <w:bottom w:val="none" w:sz="0" w:space="0" w:color="auto"/>
        <w:right w:val="none" w:sz="0" w:space="0" w:color="auto"/>
      </w:divBdr>
    </w:div>
    <w:div w:id="911889656">
      <w:bodyDiv w:val="1"/>
      <w:marLeft w:val="0"/>
      <w:marRight w:val="0"/>
      <w:marTop w:val="0"/>
      <w:marBottom w:val="0"/>
      <w:divBdr>
        <w:top w:val="none" w:sz="0" w:space="0" w:color="auto"/>
        <w:left w:val="none" w:sz="0" w:space="0" w:color="auto"/>
        <w:bottom w:val="none" w:sz="0" w:space="0" w:color="auto"/>
        <w:right w:val="none" w:sz="0" w:space="0" w:color="auto"/>
      </w:divBdr>
    </w:div>
    <w:div w:id="914819198">
      <w:bodyDiv w:val="1"/>
      <w:marLeft w:val="0"/>
      <w:marRight w:val="0"/>
      <w:marTop w:val="0"/>
      <w:marBottom w:val="0"/>
      <w:divBdr>
        <w:top w:val="none" w:sz="0" w:space="0" w:color="auto"/>
        <w:left w:val="none" w:sz="0" w:space="0" w:color="auto"/>
        <w:bottom w:val="none" w:sz="0" w:space="0" w:color="auto"/>
        <w:right w:val="none" w:sz="0" w:space="0" w:color="auto"/>
      </w:divBdr>
    </w:div>
    <w:div w:id="929198923">
      <w:bodyDiv w:val="1"/>
      <w:marLeft w:val="0"/>
      <w:marRight w:val="0"/>
      <w:marTop w:val="0"/>
      <w:marBottom w:val="0"/>
      <w:divBdr>
        <w:top w:val="none" w:sz="0" w:space="0" w:color="auto"/>
        <w:left w:val="none" w:sz="0" w:space="0" w:color="auto"/>
        <w:bottom w:val="none" w:sz="0" w:space="0" w:color="auto"/>
        <w:right w:val="none" w:sz="0" w:space="0" w:color="auto"/>
      </w:divBdr>
    </w:div>
    <w:div w:id="939408006">
      <w:bodyDiv w:val="1"/>
      <w:marLeft w:val="0"/>
      <w:marRight w:val="0"/>
      <w:marTop w:val="0"/>
      <w:marBottom w:val="0"/>
      <w:divBdr>
        <w:top w:val="none" w:sz="0" w:space="0" w:color="auto"/>
        <w:left w:val="none" w:sz="0" w:space="0" w:color="auto"/>
        <w:bottom w:val="none" w:sz="0" w:space="0" w:color="auto"/>
        <w:right w:val="none" w:sz="0" w:space="0" w:color="auto"/>
      </w:divBdr>
    </w:div>
    <w:div w:id="940524780">
      <w:bodyDiv w:val="1"/>
      <w:marLeft w:val="0"/>
      <w:marRight w:val="0"/>
      <w:marTop w:val="0"/>
      <w:marBottom w:val="0"/>
      <w:divBdr>
        <w:top w:val="none" w:sz="0" w:space="0" w:color="auto"/>
        <w:left w:val="none" w:sz="0" w:space="0" w:color="auto"/>
        <w:bottom w:val="none" w:sz="0" w:space="0" w:color="auto"/>
        <w:right w:val="none" w:sz="0" w:space="0" w:color="auto"/>
      </w:divBdr>
    </w:div>
    <w:div w:id="953757162">
      <w:bodyDiv w:val="1"/>
      <w:marLeft w:val="0"/>
      <w:marRight w:val="0"/>
      <w:marTop w:val="0"/>
      <w:marBottom w:val="0"/>
      <w:divBdr>
        <w:top w:val="none" w:sz="0" w:space="0" w:color="auto"/>
        <w:left w:val="none" w:sz="0" w:space="0" w:color="auto"/>
        <w:bottom w:val="none" w:sz="0" w:space="0" w:color="auto"/>
        <w:right w:val="none" w:sz="0" w:space="0" w:color="auto"/>
      </w:divBdr>
    </w:div>
    <w:div w:id="955136116">
      <w:bodyDiv w:val="1"/>
      <w:marLeft w:val="0"/>
      <w:marRight w:val="0"/>
      <w:marTop w:val="0"/>
      <w:marBottom w:val="0"/>
      <w:divBdr>
        <w:top w:val="none" w:sz="0" w:space="0" w:color="auto"/>
        <w:left w:val="none" w:sz="0" w:space="0" w:color="auto"/>
        <w:bottom w:val="none" w:sz="0" w:space="0" w:color="auto"/>
        <w:right w:val="none" w:sz="0" w:space="0" w:color="auto"/>
      </w:divBdr>
    </w:div>
    <w:div w:id="970138445">
      <w:bodyDiv w:val="1"/>
      <w:marLeft w:val="0"/>
      <w:marRight w:val="0"/>
      <w:marTop w:val="0"/>
      <w:marBottom w:val="0"/>
      <w:divBdr>
        <w:top w:val="none" w:sz="0" w:space="0" w:color="auto"/>
        <w:left w:val="none" w:sz="0" w:space="0" w:color="auto"/>
        <w:bottom w:val="none" w:sz="0" w:space="0" w:color="auto"/>
        <w:right w:val="none" w:sz="0" w:space="0" w:color="auto"/>
      </w:divBdr>
    </w:div>
    <w:div w:id="975329372">
      <w:bodyDiv w:val="1"/>
      <w:marLeft w:val="0"/>
      <w:marRight w:val="0"/>
      <w:marTop w:val="0"/>
      <w:marBottom w:val="0"/>
      <w:divBdr>
        <w:top w:val="none" w:sz="0" w:space="0" w:color="auto"/>
        <w:left w:val="none" w:sz="0" w:space="0" w:color="auto"/>
        <w:bottom w:val="none" w:sz="0" w:space="0" w:color="auto"/>
        <w:right w:val="none" w:sz="0" w:space="0" w:color="auto"/>
      </w:divBdr>
    </w:div>
    <w:div w:id="986200080">
      <w:bodyDiv w:val="1"/>
      <w:marLeft w:val="0"/>
      <w:marRight w:val="0"/>
      <w:marTop w:val="0"/>
      <w:marBottom w:val="0"/>
      <w:divBdr>
        <w:top w:val="none" w:sz="0" w:space="0" w:color="auto"/>
        <w:left w:val="none" w:sz="0" w:space="0" w:color="auto"/>
        <w:bottom w:val="none" w:sz="0" w:space="0" w:color="auto"/>
        <w:right w:val="none" w:sz="0" w:space="0" w:color="auto"/>
      </w:divBdr>
    </w:div>
    <w:div w:id="992297561">
      <w:bodyDiv w:val="1"/>
      <w:marLeft w:val="0"/>
      <w:marRight w:val="0"/>
      <w:marTop w:val="0"/>
      <w:marBottom w:val="0"/>
      <w:divBdr>
        <w:top w:val="none" w:sz="0" w:space="0" w:color="auto"/>
        <w:left w:val="none" w:sz="0" w:space="0" w:color="auto"/>
        <w:bottom w:val="none" w:sz="0" w:space="0" w:color="auto"/>
        <w:right w:val="none" w:sz="0" w:space="0" w:color="auto"/>
      </w:divBdr>
    </w:div>
    <w:div w:id="993140845">
      <w:bodyDiv w:val="1"/>
      <w:marLeft w:val="0"/>
      <w:marRight w:val="0"/>
      <w:marTop w:val="0"/>
      <w:marBottom w:val="0"/>
      <w:divBdr>
        <w:top w:val="none" w:sz="0" w:space="0" w:color="auto"/>
        <w:left w:val="none" w:sz="0" w:space="0" w:color="auto"/>
        <w:bottom w:val="none" w:sz="0" w:space="0" w:color="auto"/>
        <w:right w:val="none" w:sz="0" w:space="0" w:color="auto"/>
      </w:divBdr>
    </w:div>
    <w:div w:id="1002120172">
      <w:bodyDiv w:val="1"/>
      <w:marLeft w:val="0"/>
      <w:marRight w:val="0"/>
      <w:marTop w:val="0"/>
      <w:marBottom w:val="0"/>
      <w:divBdr>
        <w:top w:val="none" w:sz="0" w:space="0" w:color="auto"/>
        <w:left w:val="none" w:sz="0" w:space="0" w:color="auto"/>
        <w:bottom w:val="none" w:sz="0" w:space="0" w:color="auto"/>
        <w:right w:val="none" w:sz="0" w:space="0" w:color="auto"/>
      </w:divBdr>
    </w:div>
    <w:div w:id="1004161227">
      <w:bodyDiv w:val="1"/>
      <w:marLeft w:val="0"/>
      <w:marRight w:val="0"/>
      <w:marTop w:val="0"/>
      <w:marBottom w:val="0"/>
      <w:divBdr>
        <w:top w:val="none" w:sz="0" w:space="0" w:color="auto"/>
        <w:left w:val="none" w:sz="0" w:space="0" w:color="auto"/>
        <w:bottom w:val="none" w:sz="0" w:space="0" w:color="auto"/>
        <w:right w:val="none" w:sz="0" w:space="0" w:color="auto"/>
      </w:divBdr>
      <w:divsChild>
        <w:div w:id="1122501669">
          <w:marLeft w:val="-1050"/>
          <w:marRight w:val="0"/>
          <w:marTop w:val="0"/>
          <w:marBottom w:val="180"/>
          <w:divBdr>
            <w:top w:val="none" w:sz="0" w:space="0" w:color="auto"/>
            <w:left w:val="none" w:sz="0" w:space="0" w:color="auto"/>
            <w:bottom w:val="none" w:sz="0" w:space="0" w:color="auto"/>
            <w:right w:val="none" w:sz="0" w:space="0" w:color="auto"/>
          </w:divBdr>
        </w:div>
        <w:div w:id="1225870957">
          <w:marLeft w:val="0"/>
          <w:marRight w:val="0"/>
          <w:marTop w:val="0"/>
          <w:marBottom w:val="240"/>
          <w:divBdr>
            <w:top w:val="none" w:sz="0" w:space="0" w:color="auto"/>
            <w:left w:val="none" w:sz="0" w:space="0" w:color="auto"/>
            <w:bottom w:val="none" w:sz="0" w:space="0" w:color="auto"/>
            <w:right w:val="none" w:sz="0" w:space="0" w:color="auto"/>
          </w:divBdr>
          <w:divsChild>
            <w:div w:id="2079404682">
              <w:marLeft w:val="0"/>
              <w:marRight w:val="0"/>
              <w:marTop w:val="0"/>
              <w:marBottom w:val="0"/>
              <w:divBdr>
                <w:top w:val="none" w:sz="0" w:space="0" w:color="auto"/>
                <w:left w:val="none" w:sz="0" w:space="0" w:color="auto"/>
                <w:bottom w:val="none" w:sz="0" w:space="0" w:color="auto"/>
                <w:right w:val="none" w:sz="0" w:space="0" w:color="auto"/>
              </w:divBdr>
            </w:div>
            <w:div w:id="20937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59290">
      <w:bodyDiv w:val="1"/>
      <w:marLeft w:val="0"/>
      <w:marRight w:val="0"/>
      <w:marTop w:val="0"/>
      <w:marBottom w:val="0"/>
      <w:divBdr>
        <w:top w:val="none" w:sz="0" w:space="0" w:color="auto"/>
        <w:left w:val="none" w:sz="0" w:space="0" w:color="auto"/>
        <w:bottom w:val="none" w:sz="0" w:space="0" w:color="auto"/>
        <w:right w:val="none" w:sz="0" w:space="0" w:color="auto"/>
      </w:divBdr>
    </w:div>
    <w:div w:id="1011374959">
      <w:bodyDiv w:val="1"/>
      <w:marLeft w:val="0"/>
      <w:marRight w:val="0"/>
      <w:marTop w:val="0"/>
      <w:marBottom w:val="0"/>
      <w:divBdr>
        <w:top w:val="none" w:sz="0" w:space="0" w:color="auto"/>
        <w:left w:val="none" w:sz="0" w:space="0" w:color="auto"/>
        <w:bottom w:val="none" w:sz="0" w:space="0" w:color="auto"/>
        <w:right w:val="none" w:sz="0" w:space="0" w:color="auto"/>
      </w:divBdr>
    </w:div>
    <w:div w:id="1025641945">
      <w:bodyDiv w:val="1"/>
      <w:marLeft w:val="0"/>
      <w:marRight w:val="0"/>
      <w:marTop w:val="0"/>
      <w:marBottom w:val="0"/>
      <w:divBdr>
        <w:top w:val="none" w:sz="0" w:space="0" w:color="auto"/>
        <w:left w:val="none" w:sz="0" w:space="0" w:color="auto"/>
        <w:bottom w:val="none" w:sz="0" w:space="0" w:color="auto"/>
        <w:right w:val="none" w:sz="0" w:space="0" w:color="auto"/>
      </w:divBdr>
    </w:div>
    <w:div w:id="1031683030">
      <w:bodyDiv w:val="1"/>
      <w:marLeft w:val="0"/>
      <w:marRight w:val="0"/>
      <w:marTop w:val="0"/>
      <w:marBottom w:val="0"/>
      <w:divBdr>
        <w:top w:val="none" w:sz="0" w:space="0" w:color="auto"/>
        <w:left w:val="none" w:sz="0" w:space="0" w:color="auto"/>
        <w:bottom w:val="none" w:sz="0" w:space="0" w:color="auto"/>
        <w:right w:val="none" w:sz="0" w:space="0" w:color="auto"/>
      </w:divBdr>
    </w:div>
    <w:div w:id="1036082630">
      <w:bodyDiv w:val="1"/>
      <w:marLeft w:val="0"/>
      <w:marRight w:val="0"/>
      <w:marTop w:val="0"/>
      <w:marBottom w:val="0"/>
      <w:divBdr>
        <w:top w:val="none" w:sz="0" w:space="0" w:color="auto"/>
        <w:left w:val="none" w:sz="0" w:space="0" w:color="auto"/>
        <w:bottom w:val="none" w:sz="0" w:space="0" w:color="auto"/>
        <w:right w:val="none" w:sz="0" w:space="0" w:color="auto"/>
      </w:divBdr>
    </w:div>
    <w:div w:id="1037779106">
      <w:bodyDiv w:val="1"/>
      <w:marLeft w:val="0"/>
      <w:marRight w:val="0"/>
      <w:marTop w:val="0"/>
      <w:marBottom w:val="0"/>
      <w:divBdr>
        <w:top w:val="none" w:sz="0" w:space="0" w:color="auto"/>
        <w:left w:val="none" w:sz="0" w:space="0" w:color="auto"/>
        <w:bottom w:val="none" w:sz="0" w:space="0" w:color="auto"/>
        <w:right w:val="none" w:sz="0" w:space="0" w:color="auto"/>
      </w:divBdr>
    </w:div>
    <w:div w:id="1045788874">
      <w:bodyDiv w:val="1"/>
      <w:marLeft w:val="0"/>
      <w:marRight w:val="0"/>
      <w:marTop w:val="0"/>
      <w:marBottom w:val="0"/>
      <w:divBdr>
        <w:top w:val="none" w:sz="0" w:space="0" w:color="auto"/>
        <w:left w:val="none" w:sz="0" w:space="0" w:color="auto"/>
        <w:bottom w:val="none" w:sz="0" w:space="0" w:color="auto"/>
        <w:right w:val="none" w:sz="0" w:space="0" w:color="auto"/>
      </w:divBdr>
    </w:div>
    <w:div w:id="1065878793">
      <w:bodyDiv w:val="1"/>
      <w:marLeft w:val="0"/>
      <w:marRight w:val="0"/>
      <w:marTop w:val="0"/>
      <w:marBottom w:val="0"/>
      <w:divBdr>
        <w:top w:val="none" w:sz="0" w:space="0" w:color="auto"/>
        <w:left w:val="none" w:sz="0" w:space="0" w:color="auto"/>
        <w:bottom w:val="none" w:sz="0" w:space="0" w:color="auto"/>
        <w:right w:val="none" w:sz="0" w:space="0" w:color="auto"/>
      </w:divBdr>
    </w:div>
    <w:div w:id="1074200683">
      <w:bodyDiv w:val="1"/>
      <w:marLeft w:val="0"/>
      <w:marRight w:val="0"/>
      <w:marTop w:val="0"/>
      <w:marBottom w:val="0"/>
      <w:divBdr>
        <w:top w:val="none" w:sz="0" w:space="0" w:color="auto"/>
        <w:left w:val="none" w:sz="0" w:space="0" w:color="auto"/>
        <w:bottom w:val="none" w:sz="0" w:space="0" w:color="auto"/>
        <w:right w:val="none" w:sz="0" w:space="0" w:color="auto"/>
      </w:divBdr>
    </w:div>
    <w:div w:id="1085492736">
      <w:bodyDiv w:val="1"/>
      <w:marLeft w:val="0"/>
      <w:marRight w:val="0"/>
      <w:marTop w:val="0"/>
      <w:marBottom w:val="0"/>
      <w:divBdr>
        <w:top w:val="none" w:sz="0" w:space="0" w:color="auto"/>
        <w:left w:val="none" w:sz="0" w:space="0" w:color="auto"/>
        <w:bottom w:val="none" w:sz="0" w:space="0" w:color="auto"/>
        <w:right w:val="none" w:sz="0" w:space="0" w:color="auto"/>
      </w:divBdr>
    </w:div>
    <w:div w:id="1100371139">
      <w:bodyDiv w:val="1"/>
      <w:marLeft w:val="0"/>
      <w:marRight w:val="0"/>
      <w:marTop w:val="0"/>
      <w:marBottom w:val="0"/>
      <w:divBdr>
        <w:top w:val="none" w:sz="0" w:space="0" w:color="auto"/>
        <w:left w:val="none" w:sz="0" w:space="0" w:color="auto"/>
        <w:bottom w:val="none" w:sz="0" w:space="0" w:color="auto"/>
        <w:right w:val="none" w:sz="0" w:space="0" w:color="auto"/>
      </w:divBdr>
    </w:div>
    <w:div w:id="1114137435">
      <w:bodyDiv w:val="1"/>
      <w:marLeft w:val="0"/>
      <w:marRight w:val="0"/>
      <w:marTop w:val="0"/>
      <w:marBottom w:val="0"/>
      <w:divBdr>
        <w:top w:val="none" w:sz="0" w:space="0" w:color="auto"/>
        <w:left w:val="none" w:sz="0" w:space="0" w:color="auto"/>
        <w:bottom w:val="none" w:sz="0" w:space="0" w:color="auto"/>
        <w:right w:val="none" w:sz="0" w:space="0" w:color="auto"/>
      </w:divBdr>
    </w:div>
    <w:div w:id="1114440830">
      <w:bodyDiv w:val="1"/>
      <w:marLeft w:val="0"/>
      <w:marRight w:val="0"/>
      <w:marTop w:val="0"/>
      <w:marBottom w:val="0"/>
      <w:divBdr>
        <w:top w:val="none" w:sz="0" w:space="0" w:color="auto"/>
        <w:left w:val="none" w:sz="0" w:space="0" w:color="auto"/>
        <w:bottom w:val="none" w:sz="0" w:space="0" w:color="auto"/>
        <w:right w:val="none" w:sz="0" w:space="0" w:color="auto"/>
      </w:divBdr>
    </w:div>
    <w:div w:id="1114641745">
      <w:bodyDiv w:val="1"/>
      <w:marLeft w:val="0"/>
      <w:marRight w:val="0"/>
      <w:marTop w:val="0"/>
      <w:marBottom w:val="0"/>
      <w:divBdr>
        <w:top w:val="none" w:sz="0" w:space="0" w:color="auto"/>
        <w:left w:val="none" w:sz="0" w:space="0" w:color="auto"/>
        <w:bottom w:val="none" w:sz="0" w:space="0" w:color="auto"/>
        <w:right w:val="none" w:sz="0" w:space="0" w:color="auto"/>
      </w:divBdr>
    </w:div>
    <w:div w:id="1117025599">
      <w:bodyDiv w:val="1"/>
      <w:marLeft w:val="0"/>
      <w:marRight w:val="0"/>
      <w:marTop w:val="0"/>
      <w:marBottom w:val="0"/>
      <w:divBdr>
        <w:top w:val="none" w:sz="0" w:space="0" w:color="auto"/>
        <w:left w:val="none" w:sz="0" w:space="0" w:color="auto"/>
        <w:bottom w:val="none" w:sz="0" w:space="0" w:color="auto"/>
        <w:right w:val="none" w:sz="0" w:space="0" w:color="auto"/>
      </w:divBdr>
    </w:div>
    <w:div w:id="1117065015">
      <w:bodyDiv w:val="1"/>
      <w:marLeft w:val="0"/>
      <w:marRight w:val="0"/>
      <w:marTop w:val="0"/>
      <w:marBottom w:val="0"/>
      <w:divBdr>
        <w:top w:val="none" w:sz="0" w:space="0" w:color="auto"/>
        <w:left w:val="none" w:sz="0" w:space="0" w:color="auto"/>
        <w:bottom w:val="none" w:sz="0" w:space="0" w:color="auto"/>
        <w:right w:val="none" w:sz="0" w:space="0" w:color="auto"/>
      </w:divBdr>
    </w:div>
    <w:div w:id="1121802175">
      <w:bodyDiv w:val="1"/>
      <w:marLeft w:val="0"/>
      <w:marRight w:val="0"/>
      <w:marTop w:val="0"/>
      <w:marBottom w:val="0"/>
      <w:divBdr>
        <w:top w:val="none" w:sz="0" w:space="0" w:color="auto"/>
        <w:left w:val="none" w:sz="0" w:space="0" w:color="auto"/>
        <w:bottom w:val="none" w:sz="0" w:space="0" w:color="auto"/>
        <w:right w:val="none" w:sz="0" w:space="0" w:color="auto"/>
      </w:divBdr>
    </w:div>
    <w:div w:id="1139998794">
      <w:bodyDiv w:val="1"/>
      <w:marLeft w:val="0"/>
      <w:marRight w:val="0"/>
      <w:marTop w:val="0"/>
      <w:marBottom w:val="0"/>
      <w:divBdr>
        <w:top w:val="none" w:sz="0" w:space="0" w:color="auto"/>
        <w:left w:val="none" w:sz="0" w:space="0" w:color="auto"/>
        <w:bottom w:val="none" w:sz="0" w:space="0" w:color="auto"/>
        <w:right w:val="none" w:sz="0" w:space="0" w:color="auto"/>
      </w:divBdr>
    </w:div>
    <w:div w:id="1145510969">
      <w:bodyDiv w:val="1"/>
      <w:marLeft w:val="0"/>
      <w:marRight w:val="0"/>
      <w:marTop w:val="0"/>
      <w:marBottom w:val="0"/>
      <w:divBdr>
        <w:top w:val="none" w:sz="0" w:space="0" w:color="auto"/>
        <w:left w:val="none" w:sz="0" w:space="0" w:color="auto"/>
        <w:bottom w:val="none" w:sz="0" w:space="0" w:color="auto"/>
        <w:right w:val="none" w:sz="0" w:space="0" w:color="auto"/>
      </w:divBdr>
    </w:div>
    <w:div w:id="1155994426">
      <w:bodyDiv w:val="1"/>
      <w:marLeft w:val="0"/>
      <w:marRight w:val="0"/>
      <w:marTop w:val="0"/>
      <w:marBottom w:val="0"/>
      <w:divBdr>
        <w:top w:val="none" w:sz="0" w:space="0" w:color="auto"/>
        <w:left w:val="none" w:sz="0" w:space="0" w:color="auto"/>
        <w:bottom w:val="none" w:sz="0" w:space="0" w:color="auto"/>
        <w:right w:val="none" w:sz="0" w:space="0" w:color="auto"/>
      </w:divBdr>
    </w:div>
    <w:div w:id="1156608277">
      <w:bodyDiv w:val="1"/>
      <w:marLeft w:val="0"/>
      <w:marRight w:val="0"/>
      <w:marTop w:val="0"/>
      <w:marBottom w:val="0"/>
      <w:divBdr>
        <w:top w:val="none" w:sz="0" w:space="0" w:color="auto"/>
        <w:left w:val="none" w:sz="0" w:space="0" w:color="auto"/>
        <w:bottom w:val="none" w:sz="0" w:space="0" w:color="auto"/>
        <w:right w:val="none" w:sz="0" w:space="0" w:color="auto"/>
      </w:divBdr>
    </w:div>
    <w:div w:id="1157457373">
      <w:bodyDiv w:val="1"/>
      <w:marLeft w:val="0"/>
      <w:marRight w:val="0"/>
      <w:marTop w:val="0"/>
      <w:marBottom w:val="0"/>
      <w:divBdr>
        <w:top w:val="none" w:sz="0" w:space="0" w:color="auto"/>
        <w:left w:val="none" w:sz="0" w:space="0" w:color="auto"/>
        <w:bottom w:val="none" w:sz="0" w:space="0" w:color="auto"/>
        <w:right w:val="none" w:sz="0" w:space="0" w:color="auto"/>
      </w:divBdr>
    </w:div>
    <w:div w:id="1175148158">
      <w:bodyDiv w:val="1"/>
      <w:marLeft w:val="0"/>
      <w:marRight w:val="0"/>
      <w:marTop w:val="0"/>
      <w:marBottom w:val="0"/>
      <w:divBdr>
        <w:top w:val="none" w:sz="0" w:space="0" w:color="auto"/>
        <w:left w:val="none" w:sz="0" w:space="0" w:color="auto"/>
        <w:bottom w:val="none" w:sz="0" w:space="0" w:color="auto"/>
        <w:right w:val="none" w:sz="0" w:space="0" w:color="auto"/>
      </w:divBdr>
    </w:div>
    <w:div w:id="1194465198">
      <w:bodyDiv w:val="1"/>
      <w:marLeft w:val="0"/>
      <w:marRight w:val="0"/>
      <w:marTop w:val="0"/>
      <w:marBottom w:val="0"/>
      <w:divBdr>
        <w:top w:val="none" w:sz="0" w:space="0" w:color="auto"/>
        <w:left w:val="none" w:sz="0" w:space="0" w:color="auto"/>
        <w:bottom w:val="none" w:sz="0" w:space="0" w:color="auto"/>
        <w:right w:val="none" w:sz="0" w:space="0" w:color="auto"/>
      </w:divBdr>
    </w:div>
    <w:div w:id="1198662472">
      <w:bodyDiv w:val="1"/>
      <w:marLeft w:val="0"/>
      <w:marRight w:val="0"/>
      <w:marTop w:val="0"/>
      <w:marBottom w:val="0"/>
      <w:divBdr>
        <w:top w:val="none" w:sz="0" w:space="0" w:color="auto"/>
        <w:left w:val="none" w:sz="0" w:space="0" w:color="auto"/>
        <w:bottom w:val="none" w:sz="0" w:space="0" w:color="auto"/>
        <w:right w:val="none" w:sz="0" w:space="0" w:color="auto"/>
      </w:divBdr>
    </w:div>
    <w:div w:id="1206718471">
      <w:bodyDiv w:val="1"/>
      <w:marLeft w:val="0"/>
      <w:marRight w:val="0"/>
      <w:marTop w:val="0"/>
      <w:marBottom w:val="0"/>
      <w:divBdr>
        <w:top w:val="none" w:sz="0" w:space="0" w:color="auto"/>
        <w:left w:val="none" w:sz="0" w:space="0" w:color="auto"/>
        <w:bottom w:val="none" w:sz="0" w:space="0" w:color="auto"/>
        <w:right w:val="none" w:sz="0" w:space="0" w:color="auto"/>
      </w:divBdr>
    </w:div>
    <w:div w:id="1207066677">
      <w:bodyDiv w:val="1"/>
      <w:marLeft w:val="0"/>
      <w:marRight w:val="0"/>
      <w:marTop w:val="0"/>
      <w:marBottom w:val="0"/>
      <w:divBdr>
        <w:top w:val="none" w:sz="0" w:space="0" w:color="auto"/>
        <w:left w:val="none" w:sz="0" w:space="0" w:color="auto"/>
        <w:bottom w:val="none" w:sz="0" w:space="0" w:color="auto"/>
        <w:right w:val="none" w:sz="0" w:space="0" w:color="auto"/>
      </w:divBdr>
    </w:div>
    <w:div w:id="1208033130">
      <w:bodyDiv w:val="1"/>
      <w:marLeft w:val="0"/>
      <w:marRight w:val="0"/>
      <w:marTop w:val="0"/>
      <w:marBottom w:val="0"/>
      <w:divBdr>
        <w:top w:val="none" w:sz="0" w:space="0" w:color="auto"/>
        <w:left w:val="none" w:sz="0" w:space="0" w:color="auto"/>
        <w:bottom w:val="none" w:sz="0" w:space="0" w:color="auto"/>
        <w:right w:val="none" w:sz="0" w:space="0" w:color="auto"/>
      </w:divBdr>
    </w:div>
    <w:div w:id="1211309053">
      <w:bodyDiv w:val="1"/>
      <w:marLeft w:val="0"/>
      <w:marRight w:val="0"/>
      <w:marTop w:val="0"/>
      <w:marBottom w:val="0"/>
      <w:divBdr>
        <w:top w:val="none" w:sz="0" w:space="0" w:color="auto"/>
        <w:left w:val="none" w:sz="0" w:space="0" w:color="auto"/>
        <w:bottom w:val="none" w:sz="0" w:space="0" w:color="auto"/>
        <w:right w:val="none" w:sz="0" w:space="0" w:color="auto"/>
      </w:divBdr>
    </w:div>
    <w:div w:id="1215897877">
      <w:bodyDiv w:val="1"/>
      <w:marLeft w:val="0"/>
      <w:marRight w:val="0"/>
      <w:marTop w:val="0"/>
      <w:marBottom w:val="0"/>
      <w:divBdr>
        <w:top w:val="none" w:sz="0" w:space="0" w:color="auto"/>
        <w:left w:val="none" w:sz="0" w:space="0" w:color="auto"/>
        <w:bottom w:val="none" w:sz="0" w:space="0" w:color="auto"/>
        <w:right w:val="none" w:sz="0" w:space="0" w:color="auto"/>
      </w:divBdr>
    </w:div>
    <w:div w:id="1234003128">
      <w:bodyDiv w:val="1"/>
      <w:marLeft w:val="0"/>
      <w:marRight w:val="0"/>
      <w:marTop w:val="0"/>
      <w:marBottom w:val="0"/>
      <w:divBdr>
        <w:top w:val="none" w:sz="0" w:space="0" w:color="auto"/>
        <w:left w:val="none" w:sz="0" w:space="0" w:color="auto"/>
        <w:bottom w:val="none" w:sz="0" w:space="0" w:color="auto"/>
        <w:right w:val="none" w:sz="0" w:space="0" w:color="auto"/>
      </w:divBdr>
    </w:div>
    <w:div w:id="1237470134">
      <w:bodyDiv w:val="1"/>
      <w:marLeft w:val="0"/>
      <w:marRight w:val="0"/>
      <w:marTop w:val="0"/>
      <w:marBottom w:val="0"/>
      <w:divBdr>
        <w:top w:val="none" w:sz="0" w:space="0" w:color="auto"/>
        <w:left w:val="none" w:sz="0" w:space="0" w:color="auto"/>
        <w:bottom w:val="none" w:sz="0" w:space="0" w:color="auto"/>
        <w:right w:val="none" w:sz="0" w:space="0" w:color="auto"/>
      </w:divBdr>
    </w:div>
    <w:div w:id="1239482909">
      <w:bodyDiv w:val="1"/>
      <w:marLeft w:val="0"/>
      <w:marRight w:val="0"/>
      <w:marTop w:val="0"/>
      <w:marBottom w:val="0"/>
      <w:divBdr>
        <w:top w:val="none" w:sz="0" w:space="0" w:color="auto"/>
        <w:left w:val="none" w:sz="0" w:space="0" w:color="auto"/>
        <w:bottom w:val="none" w:sz="0" w:space="0" w:color="auto"/>
        <w:right w:val="none" w:sz="0" w:space="0" w:color="auto"/>
      </w:divBdr>
    </w:div>
    <w:div w:id="1245142657">
      <w:bodyDiv w:val="1"/>
      <w:marLeft w:val="0"/>
      <w:marRight w:val="0"/>
      <w:marTop w:val="0"/>
      <w:marBottom w:val="0"/>
      <w:divBdr>
        <w:top w:val="none" w:sz="0" w:space="0" w:color="auto"/>
        <w:left w:val="none" w:sz="0" w:space="0" w:color="auto"/>
        <w:bottom w:val="none" w:sz="0" w:space="0" w:color="auto"/>
        <w:right w:val="none" w:sz="0" w:space="0" w:color="auto"/>
      </w:divBdr>
    </w:div>
    <w:div w:id="1268545161">
      <w:bodyDiv w:val="1"/>
      <w:marLeft w:val="0"/>
      <w:marRight w:val="0"/>
      <w:marTop w:val="0"/>
      <w:marBottom w:val="0"/>
      <w:divBdr>
        <w:top w:val="none" w:sz="0" w:space="0" w:color="auto"/>
        <w:left w:val="none" w:sz="0" w:space="0" w:color="auto"/>
        <w:bottom w:val="none" w:sz="0" w:space="0" w:color="auto"/>
        <w:right w:val="none" w:sz="0" w:space="0" w:color="auto"/>
      </w:divBdr>
    </w:div>
    <w:div w:id="1270552530">
      <w:bodyDiv w:val="1"/>
      <w:marLeft w:val="0"/>
      <w:marRight w:val="0"/>
      <w:marTop w:val="0"/>
      <w:marBottom w:val="0"/>
      <w:divBdr>
        <w:top w:val="none" w:sz="0" w:space="0" w:color="auto"/>
        <w:left w:val="none" w:sz="0" w:space="0" w:color="auto"/>
        <w:bottom w:val="none" w:sz="0" w:space="0" w:color="auto"/>
        <w:right w:val="none" w:sz="0" w:space="0" w:color="auto"/>
      </w:divBdr>
    </w:div>
    <w:div w:id="1278566497">
      <w:bodyDiv w:val="1"/>
      <w:marLeft w:val="0"/>
      <w:marRight w:val="0"/>
      <w:marTop w:val="0"/>
      <w:marBottom w:val="0"/>
      <w:divBdr>
        <w:top w:val="none" w:sz="0" w:space="0" w:color="auto"/>
        <w:left w:val="none" w:sz="0" w:space="0" w:color="auto"/>
        <w:bottom w:val="none" w:sz="0" w:space="0" w:color="auto"/>
        <w:right w:val="none" w:sz="0" w:space="0" w:color="auto"/>
      </w:divBdr>
    </w:div>
    <w:div w:id="1288968730">
      <w:bodyDiv w:val="1"/>
      <w:marLeft w:val="0"/>
      <w:marRight w:val="0"/>
      <w:marTop w:val="0"/>
      <w:marBottom w:val="0"/>
      <w:divBdr>
        <w:top w:val="none" w:sz="0" w:space="0" w:color="auto"/>
        <w:left w:val="none" w:sz="0" w:space="0" w:color="auto"/>
        <w:bottom w:val="none" w:sz="0" w:space="0" w:color="auto"/>
        <w:right w:val="none" w:sz="0" w:space="0" w:color="auto"/>
      </w:divBdr>
    </w:div>
    <w:div w:id="1300301279">
      <w:bodyDiv w:val="1"/>
      <w:marLeft w:val="0"/>
      <w:marRight w:val="0"/>
      <w:marTop w:val="0"/>
      <w:marBottom w:val="0"/>
      <w:divBdr>
        <w:top w:val="none" w:sz="0" w:space="0" w:color="auto"/>
        <w:left w:val="none" w:sz="0" w:space="0" w:color="auto"/>
        <w:bottom w:val="none" w:sz="0" w:space="0" w:color="auto"/>
        <w:right w:val="none" w:sz="0" w:space="0" w:color="auto"/>
      </w:divBdr>
    </w:div>
    <w:div w:id="1319918320">
      <w:bodyDiv w:val="1"/>
      <w:marLeft w:val="0"/>
      <w:marRight w:val="0"/>
      <w:marTop w:val="0"/>
      <w:marBottom w:val="0"/>
      <w:divBdr>
        <w:top w:val="none" w:sz="0" w:space="0" w:color="auto"/>
        <w:left w:val="none" w:sz="0" w:space="0" w:color="auto"/>
        <w:bottom w:val="none" w:sz="0" w:space="0" w:color="auto"/>
        <w:right w:val="none" w:sz="0" w:space="0" w:color="auto"/>
      </w:divBdr>
    </w:div>
    <w:div w:id="1331372854">
      <w:bodyDiv w:val="1"/>
      <w:marLeft w:val="0"/>
      <w:marRight w:val="0"/>
      <w:marTop w:val="0"/>
      <w:marBottom w:val="0"/>
      <w:divBdr>
        <w:top w:val="none" w:sz="0" w:space="0" w:color="auto"/>
        <w:left w:val="none" w:sz="0" w:space="0" w:color="auto"/>
        <w:bottom w:val="none" w:sz="0" w:space="0" w:color="auto"/>
        <w:right w:val="none" w:sz="0" w:space="0" w:color="auto"/>
      </w:divBdr>
    </w:div>
    <w:div w:id="1333293781">
      <w:bodyDiv w:val="1"/>
      <w:marLeft w:val="0"/>
      <w:marRight w:val="0"/>
      <w:marTop w:val="0"/>
      <w:marBottom w:val="0"/>
      <w:divBdr>
        <w:top w:val="none" w:sz="0" w:space="0" w:color="auto"/>
        <w:left w:val="none" w:sz="0" w:space="0" w:color="auto"/>
        <w:bottom w:val="none" w:sz="0" w:space="0" w:color="auto"/>
        <w:right w:val="none" w:sz="0" w:space="0" w:color="auto"/>
      </w:divBdr>
    </w:div>
    <w:div w:id="1338580693">
      <w:bodyDiv w:val="1"/>
      <w:marLeft w:val="0"/>
      <w:marRight w:val="0"/>
      <w:marTop w:val="0"/>
      <w:marBottom w:val="0"/>
      <w:divBdr>
        <w:top w:val="none" w:sz="0" w:space="0" w:color="auto"/>
        <w:left w:val="none" w:sz="0" w:space="0" w:color="auto"/>
        <w:bottom w:val="none" w:sz="0" w:space="0" w:color="auto"/>
        <w:right w:val="none" w:sz="0" w:space="0" w:color="auto"/>
      </w:divBdr>
    </w:div>
    <w:div w:id="1342659982">
      <w:bodyDiv w:val="1"/>
      <w:marLeft w:val="0"/>
      <w:marRight w:val="0"/>
      <w:marTop w:val="0"/>
      <w:marBottom w:val="0"/>
      <w:divBdr>
        <w:top w:val="none" w:sz="0" w:space="0" w:color="auto"/>
        <w:left w:val="none" w:sz="0" w:space="0" w:color="auto"/>
        <w:bottom w:val="none" w:sz="0" w:space="0" w:color="auto"/>
        <w:right w:val="none" w:sz="0" w:space="0" w:color="auto"/>
      </w:divBdr>
    </w:div>
    <w:div w:id="1345588843">
      <w:bodyDiv w:val="1"/>
      <w:marLeft w:val="0"/>
      <w:marRight w:val="0"/>
      <w:marTop w:val="0"/>
      <w:marBottom w:val="0"/>
      <w:divBdr>
        <w:top w:val="none" w:sz="0" w:space="0" w:color="auto"/>
        <w:left w:val="none" w:sz="0" w:space="0" w:color="auto"/>
        <w:bottom w:val="none" w:sz="0" w:space="0" w:color="auto"/>
        <w:right w:val="none" w:sz="0" w:space="0" w:color="auto"/>
      </w:divBdr>
    </w:div>
    <w:div w:id="1346983991">
      <w:bodyDiv w:val="1"/>
      <w:marLeft w:val="0"/>
      <w:marRight w:val="0"/>
      <w:marTop w:val="0"/>
      <w:marBottom w:val="0"/>
      <w:divBdr>
        <w:top w:val="none" w:sz="0" w:space="0" w:color="auto"/>
        <w:left w:val="none" w:sz="0" w:space="0" w:color="auto"/>
        <w:bottom w:val="none" w:sz="0" w:space="0" w:color="auto"/>
        <w:right w:val="none" w:sz="0" w:space="0" w:color="auto"/>
      </w:divBdr>
    </w:div>
    <w:div w:id="1347748041">
      <w:bodyDiv w:val="1"/>
      <w:marLeft w:val="0"/>
      <w:marRight w:val="0"/>
      <w:marTop w:val="0"/>
      <w:marBottom w:val="0"/>
      <w:divBdr>
        <w:top w:val="none" w:sz="0" w:space="0" w:color="auto"/>
        <w:left w:val="none" w:sz="0" w:space="0" w:color="auto"/>
        <w:bottom w:val="none" w:sz="0" w:space="0" w:color="auto"/>
        <w:right w:val="none" w:sz="0" w:space="0" w:color="auto"/>
      </w:divBdr>
    </w:div>
    <w:div w:id="1360471483">
      <w:bodyDiv w:val="1"/>
      <w:marLeft w:val="0"/>
      <w:marRight w:val="0"/>
      <w:marTop w:val="0"/>
      <w:marBottom w:val="0"/>
      <w:divBdr>
        <w:top w:val="none" w:sz="0" w:space="0" w:color="auto"/>
        <w:left w:val="none" w:sz="0" w:space="0" w:color="auto"/>
        <w:bottom w:val="none" w:sz="0" w:space="0" w:color="auto"/>
        <w:right w:val="none" w:sz="0" w:space="0" w:color="auto"/>
      </w:divBdr>
    </w:div>
    <w:div w:id="1366951546">
      <w:bodyDiv w:val="1"/>
      <w:marLeft w:val="0"/>
      <w:marRight w:val="0"/>
      <w:marTop w:val="0"/>
      <w:marBottom w:val="0"/>
      <w:divBdr>
        <w:top w:val="none" w:sz="0" w:space="0" w:color="auto"/>
        <w:left w:val="none" w:sz="0" w:space="0" w:color="auto"/>
        <w:bottom w:val="none" w:sz="0" w:space="0" w:color="auto"/>
        <w:right w:val="none" w:sz="0" w:space="0" w:color="auto"/>
      </w:divBdr>
    </w:div>
    <w:div w:id="1378357359">
      <w:bodyDiv w:val="1"/>
      <w:marLeft w:val="0"/>
      <w:marRight w:val="0"/>
      <w:marTop w:val="0"/>
      <w:marBottom w:val="0"/>
      <w:divBdr>
        <w:top w:val="none" w:sz="0" w:space="0" w:color="auto"/>
        <w:left w:val="none" w:sz="0" w:space="0" w:color="auto"/>
        <w:bottom w:val="none" w:sz="0" w:space="0" w:color="auto"/>
        <w:right w:val="none" w:sz="0" w:space="0" w:color="auto"/>
      </w:divBdr>
    </w:div>
    <w:div w:id="1390614351">
      <w:bodyDiv w:val="1"/>
      <w:marLeft w:val="0"/>
      <w:marRight w:val="0"/>
      <w:marTop w:val="0"/>
      <w:marBottom w:val="0"/>
      <w:divBdr>
        <w:top w:val="none" w:sz="0" w:space="0" w:color="auto"/>
        <w:left w:val="none" w:sz="0" w:space="0" w:color="auto"/>
        <w:bottom w:val="none" w:sz="0" w:space="0" w:color="auto"/>
        <w:right w:val="none" w:sz="0" w:space="0" w:color="auto"/>
      </w:divBdr>
    </w:div>
    <w:div w:id="1401949248">
      <w:bodyDiv w:val="1"/>
      <w:marLeft w:val="0"/>
      <w:marRight w:val="0"/>
      <w:marTop w:val="0"/>
      <w:marBottom w:val="0"/>
      <w:divBdr>
        <w:top w:val="none" w:sz="0" w:space="0" w:color="auto"/>
        <w:left w:val="none" w:sz="0" w:space="0" w:color="auto"/>
        <w:bottom w:val="none" w:sz="0" w:space="0" w:color="auto"/>
        <w:right w:val="none" w:sz="0" w:space="0" w:color="auto"/>
      </w:divBdr>
    </w:div>
    <w:div w:id="1405183480">
      <w:bodyDiv w:val="1"/>
      <w:marLeft w:val="0"/>
      <w:marRight w:val="0"/>
      <w:marTop w:val="0"/>
      <w:marBottom w:val="0"/>
      <w:divBdr>
        <w:top w:val="none" w:sz="0" w:space="0" w:color="auto"/>
        <w:left w:val="none" w:sz="0" w:space="0" w:color="auto"/>
        <w:bottom w:val="none" w:sz="0" w:space="0" w:color="auto"/>
        <w:right w:val="none" w:sz="0" w:space="0" w:color="auto"/>
      </w:divBdr>
    </w:div>
    <w:div w:id="1421246208">
      <w:bodyDiv w:val="1"/>
      <w:marLeft w:val="0"/>
      <w:marRight w:val="0"/>
      <w:marTop w:val="0"/>
      <w:marBottom w:val="0"/>
      <w:divBdr>
        <w:top w:val="none" w:sz="0" w:space="0" w:color="auto"/>
        <w:left w:val="none" w:sz="0" w:space="0" w:color="auto"/>
        <w:bottom w:val="none" w:sz="0" w:space="0" w:color="auto"/>
        <w:right w:val="none" w:sz="0" w:space="0" w:color="auto"/>
      </w:divBdr>
    </w:div>
    <w:div w:id="1421489210">
      <w:bodyDiv w:val="1"/>
      <w:marLeft w:val="0"/>
      <w:marRight w:val="0"/>
      <w:marTop w:val="0"/>
      <w:marBottom w:val="0"/>
      <w:divBdr>
        <w:top w:val="none" w:sz="0" w:space="0" w:color="auto"/>
        <w:left w:val="none" w:sz="0" w:space="0" w:color="auto"/>
        <w:bottom w:val="none" w:sz="0" w:space="0" w:color="auto"/>
        <w:right w:val="none" w:sz="0" w:space="0" w:color="auto"/>
      </w:divBdr>
    </w:div>
    <w:div w:id="1450272126">
      <w:bodyDiv w:val="1"/>
      <w:marLeft w:val="0"/>
      <w:marRight w:val="0"/>
      <w:marTop w:val="0"/>
      <w:marBottom w:val="0"/>
      <w:divBdr>
        <w:top w:val="none" w:sz="0" w:space="0" w:color="auto"/>
        <w:left w:val="none" w:sz="0" w:space="0" w:color="auto"/>
        <w:bottom w:val="none" w:sz="0" w:space="0" w:color="auto"/>
        <w:right w:val="none" w:sz="0" w:space="0" w:color="auto"/>
      </w:divBdr>
    </w:div>
    <w:div w:id="1468205439">
      <w:bodyDiv w:val="1"/>
      <w:marLeft w:val="0"/>
      <w:marRight w:val="0"/>
      <w:marTop w:val="0"/>
      <w:marBottom w:val="0"/>
      <w:divBdr>
        <w:top w:val="none" w:sz="0" w:space="0" w:color="auto"/>
        <w:left w:val="none" w:sz="0" w:space="0" w:color="auto"/>
        <w:bottom w:val="none" w:sz="0" w:space="0" w:color="auto"/>
        <w:right w:val="none" w:sz="0" w:space="0" w:color="auto"/>
      </w:divBdr>
    </w:div>
    <w:div w:id="1476486039">
      <w:bodyDiv w:val="1"/>
      <w:marLeft w:val="0"/>
      <w:marRight w:val="0"/>
      <w:marTop w:val="0"/>
      <w:marBottom w:val="0"/>
      <w:divBdr>
        <w:top w:val="none" w:sz="0" w:space="0" w:color="auto"/>
        <w:left w:val="none" w:sz="0" w:space="0" w:color="auto"/>
        <w:bottom w:val="none" w:sz="0" w:space="0" w:color="auto"/>
        <w:right w:val="none" w:sz="0" w:space="0" w:color="auto"/>
      </w:divBdr>
    </w:div>
    <w:div w:id="1479296803">
      <w:bodyDiv w:val="1"/>
      <w:marLeft w:val="0"/>
      <w:marRight w:val="0"/>
      <w:marTop w:val="0"/>
      <w:marBottom w:val="0"/>
      <w:divBdr>
        <w:top w:val="none" w:sz="0" w:space="0" w:color="auto"/>
        <w:left w:val="none" w:sz="0" w:space="0" w:color="auto"/>
        <w:bottom w:val="none" w:sz="0" w:space="0" w:color="auto"/>
        <w:right w:val="none" w:sz="0" w:space="0" w:color="auto"/>
      </w:divBdr>
    </w:div>
    <w:div w:id="1482652398">
      <w:bodyDiv w:val="1"/>
      <w:marLeft w:val="0"/>
      <w:marRight w:val="0"/>
      <w:marTop w:val="0"/>
      <w:marBottom w:val="0"/>
      <w:divBdr>
        <w:top w:val="none" w:sz="0" w:space="0" w:color="auto"/>
        <w:left w:val="none" w:sz="0" w:space="0" w:color="auto"/>
        <w:bottom w:val="none" w:sz="0" w:space="0" w:color="auto"/>
        <w:right w:val="none" w:sz="0" w:space="0" w:color="auto"/>
      </w:divBdr>
    </w:div>
    <w:div w:id="1485077518">
      <w:bodyDiv w:val="1"/>
      <w:marLeft w:val="0"/>
      <w:marRight w:val="0"/>
      <w:marTop w:val="0"/>
      <w:marBottom w:val="0"/>
      <w:divBdr>
        <w:top w:val="none" w:sz="0" w:space="0" w:color="auto"/>
        <w:left w:val="none" w:sz="0" w:space="0" w:color="auto"/>
        <w:bottom w:val="none" w:sz="0" w:space="0" w:color="auto"/>
        <w:right w:val="none" w:sz="0" w:space="0" w:color="auto"/>
      </w:divBdr>
    </w:div>
    <w:div w:id="1492141236">
      <w:bodyDiv w:val="1"/>
      <w:marLeft w:val="0"/>
      <w:marRight w:val="0"/>
      <w:marTop w:val="0"/>
      <w:marBottom w:val="0"/>
      <w:divBdr>
        <w:top w:val="none" w:sz="0" w:space="0" w:color="auto"/>
        <w:left w:val="none" w:sz="0" w:space="0" w:color="auto"/>
        <w:bottom w:val="none" w:sz="0" w:space="0" w:color="auto"/>
        <w:right w:val="none" w:sz="0" w:space="0" w:color="auto"/>
      </w:divBdr>
    </w:div>
    <w:div w:id="1497264500">
      <w:bodyDiv w:val="1"/>
      <w:marLeft w:val="0"/>
      <w:marRight w:val="0"/>
      <w:marTop w:val="0"/>
      <w:marBottom w:val="0"/>
      <w:divBdr>
        <w:top w:val="none" w:sz="0" w:space="0" w:color="auto"/>
        <w:left w:val="none" w:sz="0" w:space="0" w:color="auto"/>
        <w:bottom w:val="none" w:sz="0" w:space="0" w:color="auto"/>
        <w:right w:val="none" w:sz="0" w:space="0" w:color="auto"/>
      </w:divBdr>
    </w:div>
    <w:div w:id="1499151065">
      <w:bodyDiv w:val="1"/>
      <w:marLeft w:val="0"/>
      <w:marRight w:val="0"/>
      <w:marTop w:val="0"/>
      <w:marBottom w:val="0"/>
      <w:divBdr>
        <w:top w:val="none" w:sz="0" w:space="0" w:color="auto"/>
        <w:left w:val="none" w:sz="0" w:space="0" w:color="auto"/>
        <w:bottom w:val="none" w:sz="0" w:space="0" w:color="auto"/>
        <w:right w:val="none" w:sz="0" w:space="0" w:color="auto"/>
      </w:divBdr>
    </w:div>
    <w:div w:id="1509638611">
      <w:bodyDiv w:val="1"/>
      <w:marLeft w:val="0"/>
      <w:marRight w:val="0"/>
      <w:marTop w:val="0"/>
      <w:marBottom w:val="0"/>
      <w:divBdr>
        <w:top w:val="none" w:sz="0" w:space="0" w:color="auto"/>
        <w:left w:val="none" w:sz="0" w:space="0" w:color="auto"/>
        <w:bottom w:val="none" w:sz="0" w:space="0" w:color="auto"/>
        <w:right w:val="none" w:sz="0" w:space="0" w:color="auto"/>
      </w:divBdr>
    </w:div>
    <w:div w:id="1522234029">
      <w:bodyDiv w:val="1"/>
      <w:marLeft w:val="0"/>
      <w:marRight w:val="0"/>
      <w:marTop w:val="0"/>
      <w:marBottom w:val="0"/>
      <w:divBdr>
        <w:top w:val="none" w:sz="0" w:space="0" w:color="auto"/>
        <w:left w:val="none" w:sz="0" w:space="0" w:color="auto"/>
        <w:bottom w:val="none" w:sz="0" w:space="0" w:color="auto"/>
        <w:right w:val="none" w:sz="0" w:space="0" w:color="auto"/>
      </w:divBdr>
    </w:div>
    <w:div w:id="1523670945">
      <w:bodyDiv w:val="1"/>
      <w:marLeft w:val="0"/>
      <w:marRight w:val="0"/>
      <w:marTop w:val="0"/>
      <w:marBottom w:val="0"/>
      <w:divBdr>
        <w:top w:val="none" w:sz="0" w:space="0" w:color="auto"/>
        <w:left w:val="none" w:sz="0" w:space="0" w:color="auto"/>
        <w:bottom w:val="none" w:sz="0" w:space="0" w:color="auto"/>
        <w:right w:val="none" w:sz="0" w:space="0" w:color="auto"/>
      </w:divBdr>
    </w:div>
    <w:div w:id="1526748616">
      <w:bodyDiv w:val="1"/>
      <w:marLeft w:val="0"/>
      <w:marRight w:val="0"/>
      <w:marTop w:val="0"/>
      <w:marBottom w:val="0"/>
      <w:divBdr>
        <w:top w:val="none" w:sz="0" w:space="0" w:color="auto"/>
        <w:left w:val="none" w:sz="0" w:space="0" w:color="auto"/>
        <w:bottom w:val="none" w:sz="0" w:space="0" w:color="auto"/>
        <w:right w:val="none" w:sz="0" w:space="0" w:color="auto"/>
      </w:divBdr>
    </w:div>
    <w:div w:id="1538591226">
      <w:bodyDiv w:val="1"/>
      <w:marLeft w:val="0"/>
      <w:marRight w:val="0"/>
      <w:marTop w:val="0"/>
      <w:marBottom w:val="0"/>
      <w:divBdr>
        <w:top w:val="none" w:sz="0" w:space="0" w:color="auto"/>
        <w:left w:val="none" w:sz="0" w:space="0" w:color="auto"/>
        <w:bottom w:val="none" w:sz="0" w:space="0" w:color="auto"/>
        <w:right w:val="none" w:sz="0" w:space="0" w:color="auto"/>
      </w:divBdr>
    </w:div>
    <w:div w:id="1539389181">
      <w:bodyDiv w:val="1"/>
      <w:marLeft w:val="0"/>
      <w:marRight w:val="0"/>
      <w:marTop w:val="0"/>
      <w:marBottom w:val="0"/>
      <w:divBdr>
        <w:top w:val="none" w:sz="0" w:space="0" w:color="auto"/>
        <w:left w:val="none" w:sz="0" w:space="0" w:color="auto"/>
        <w:bottom w:val="none" w:sz="0" w:space="0" w:color="auto"/>
        <w:right w:val="none" w:sz="0" w:space="0" w:color="auto"/>
      </w:divBdr>
    </w:div>
    <w:div w:id="1542859516">
      <w:bodyDiv w:val="1"/>
      <w:marLeft w:val="0"/>
      <w:marRight w:val="0"/>
      <w:marTop w:val="0"/>
      <w:marBottom w:val="0"/>
      <w:divBdr>
        <w:top w:val="none" w:sz="0" w:space="0" w:color="auto"/>
        <w:left w:val="none" w:sz="0" w:space="0" w:color="auto"/>
        <w:bottom w:val="none" w:sz="0" w:space="0" w:color="auto"/>
        <w:right w:val="none" w:sz="0" w:space="0" w:color="auto"/>
      </w:divBdr>
    </w:div>
    <w:div w:id="1546747241">
      <w:bodyDiv w:val="1"/>
      <w:marLeft w:val="0"/>
      <w:marRight w:val="0"/>
      <w:marTop w:val="0"/>
      <w:marBottom w:val="0"/>
      <w:divBdr>
        <w:top w:val="none" w:sz="0" w:space="0" w:color="auto"/>
        <w:left w:val="none" w:sz="0" w:space="0" w:color="auto"/>
        <w:bottom w:val="none" w:sz="0" w:space="0" w:color="auto"/>
        <w:right w:val="none" w:sz="0" w:space="0" w:color="auto"/>
      </w:divBdr>
    </w:div>
    <w:div w:id="1550342296">
      <w:bodyDiv w:val="1"/>
      <w:marLeft w:val="0"/>
      <w:marRight w:val="0"/>
      <w:marTop w:val="0"/>
      <w:marBottom w:val="0"/>
      <w:divBdr>
        <w:top w:val="none" w:sz="0" w:space="0" w:color="auto"/>
        <w:left w:val="none" w:sz="0" w:space="0" w:color="auto"/>
        <w:bottom w:val="none" w:sz="0" w:space="0" w:color="auto"/>
        <w:right w:val="none" w:sz="0" w:space="0" w:color="auto"/>
      </w:divBdr>
    </w:div>
    <w:div w:id="1564753469">
      <w:bodyDiv w:val="1"/>
      <w:marLeft w:val="0"/>
      <w:marRight w:val="0"/>
      <w:marTop w:val="0"/>
      <w:marBottom w:val="0"/>
      <w:divBdr>
        <w:top w:val="none" w:sz="0" w:space="0" w:color="auto"/>
        <w:left w:val="none" w:sz="0" w:space="0" w:color="auto"/>
        <w:bottom w:val="none" w:sz="0" w:space="0" w:color="auto"/>
        <w:right w:val="none" w:sz="0" w:space="0" w:color="auto"/>
      </w:divBdr>
    </w:div>
    <w:div w:id="1580020476">
      <w:bodyDiv w:val="1"/>
      <w:marLeft w:val="0"/>
      <w:marRight w:val="0"/>
      <w:marTop w:val="0"/>
      <w:marBottom w:val="0"/>
      <w:divBdr>
        <w:top w:val="none" w:sz="0" w:space="0" w:color="auto"/>
        <w:left w:val="none" w:sz="0" w:space="0" w:color="auto"/>
        <w:bottom w:val="none" w:sz="0" w:space="0" w:color="auto"/>
        <w:right w:val="none" w:sz="0" w:space="0" w:color="auto"/>
      </w:divBdr>
    </w:div>
    <w:div w:id="1583947589">
      <w:bodyDiv w:val="1"/>
      <w:marLeft w:val="0"/>
      <w:marRight w:val="0"/>
      <w:marTop w:val="0"/>
      <w:marBottom w:val="0"/>
      <w:divBdr>
        <w:top w:val="none" w:sz="0" w:space="0" w:color="auto"/>
        <w:left w:val="none" w:sz="0" w:space="0" w:color="auto"/>
        <w:bottom w:val="none" w:sz="0" w:space="0" w:color="auto"/>
        <w:right w:val="none" w:sz="0" w:space="0" w:color="auto"/>
      </w:divBdr>
    </w:div>
    <w:div w:id="1602906453">
      <w:bodyDiv w:val="1"/>
      <w:marLeft w:val="0"/>
      <w:marRight w:val="0"/>
      <w:marTop w:val="0"/>
      <w:marBottom w:val="0"/>
      <w:divBdr>
        <w:top w:val="none" w:sz="0" w:space="0" w:color="auto"/>
        <w:left w:val="none" w:sz="0" w:space="0" w:color="auto"/>
        <w:bottom w:val="none" w:sz="0" w:space="0" w:color="auto"/>
        <w:right w:val="none" w:sz="0" w:space="0" w:color="auto"/>
      </w:divBdr>
    </w:div>
    <w:div w:id="1619415514">
      <w:bodyDiv w:val="1"/>
      <w:marLeft w:val="0"/>
      <w:marRight w:val="0"/>
      <w:marTop w:val="0"/>
      <w:marBottom w:val="0"/>
      <w:divBdr>
        <w:top w:val="none" w:sz="0" w:space="0" w:color="auto"/>
        <w:left w:val="none" w:sz="0" w:space="0" w:color="auto"/>
        <w:bottom w:val="none" w:sz="0" w:space="0" w:color="auto"/>
        <w:right w:val="none" w:sz="0" w:space="0" w:color="auto"/>
      </w:divBdr>
    </w:div>
    <w:div w:id="1620450467">
      <w:bodyDiv w:val="1"/>
      <w:marLeft w:val="0"/>
      <w:marRight w:val="0"/>
      <w:marTop w:val="0"/>
      <w:marBottom w:val="0"/>
      <w:divBdr>
        <w:top w:val="none" w:sz="0" w:space="0" w:color="auto"/>
        <w:left w:val="none" w:sz="0" w:space="0" w:color="auto"/>
        <w:bottom w:val="none" w:sz="0" w:space="0" w:color="auto"/>
        <w:right w:val="none" w:sz="0" w:space="0" w:color="auto"/>
      </w:divBdr>
    </w:div>
    <w:div w:id="1625693539">
      <w:bodyDiv w:val="1"/>
      <w:marLeft w:val="0"/>
      <w:marRight w:val="0"/>
      <w:marTop w:val="0"/>
      <w:marBottom w:val="0"/>
      <w:divBdr>
        <w:top w:val="none" w:sz="0" w:space="0" w:color="auto"/>
        <w:left w:val="none" w:sz="0" w:space="0" w:color="auto"/>
        <w:bottom w:val="none" w:sz="0" w:space="0" w:color="auto"/>
        <w:right w:val="none" w:sz="0" w:space="0" w:color="auto"/>
      </w:divBdr>
    </w:div>
    <w:div w:id="1633560774">
      <w:bodyDiv w:val="1"/>
      <w:marLeft w:val="0"/>
      <w:marRight w:val="0"/>
      <w:marTop w:val="0"/>
      <w:marBottom w:val="0"/>
      <w:divBdr>
        <w:top w:val="none" w:sz="0" w:space="0" w:color="auto"/>
        <w:left w:val="none" w:sz="0" w:space="0" w:color="auto"/>
        <w:bottom w:val="none" w:sz="0" w:space="0" w:color="auto"/>
        <w:right w:val="none" w:sz="0" w:space="0" w:color="auto"/>
      </w:divBdr>
    </w:div>
    <w:div w:id="1644695082">
      <w:bodyDiv w:val="1"/>
      <w:marLeft w:val="0"/>
      <w:marRight w:val="0"/>
      <w:marTop w:val="0"/>
      <w:marBottom w:val="0"/>
      <w:divBdr>
        <w:top w:val="none" w:sz="0" w:space="0" w:color="auto"/>
        <w:left w:val="none" w:sz="0" w:space="0" w:color="auto"/>
        <w:bottom w:val="none" w:sz="0" w:space="0" w:color="auto"/>
        <w:right w:val="none" w:sz="0" w:space="0" w:color="auto"/>
      </w:divBdr>
    </w:div>
    <w:div w:id="1646274557">
      <w:bodyDiv w:val="1"/>
      <w:marLeft w:val="0"/>
      <w:marRight w:val="0"/>
      <w:marTop w:val="0"/>
      <w:marBottom w:val="0"/>
      <w:divBdr>
        <w:top w:val="none" w:sz="0" w:space="0" w:color="auto"/>
        <w:left w:val="none" w:sz="0" w:space="0" w:color="auto"/>
        <w:bottom w:val="none" w:sz="0" w:space="0" w:color="auto"/>
        <w:right w:val="none" w:sz="0" w:space="0" w:color="auto"/>
      </w:divBdr>
    </w:div>
    <w:div w:id="1660963768">
      <w:bodyDiv w:val="1"/>
      <w:marLeft w:val="0"/>
      <w:marRight w:val="0"/>
      <w:marTop w:val="0"/>
      <w:marBottom w:val="0"/>
      <w:divBdr>
        <w:top w:val="none" w:sz="0" w:space="0" w:color="auto"/>
        <w:left w:val="none" w:sz="0" w:space="0" w:color="auto"/>
        <w:bottom w:val="none" w:sz="0" w:space="0" w:color="auto"/>
        <w:right w:val="none" w:sz="0" w:space="0" w:color="auto"/>
      </w:divBdr>
    </w:div>
    <w:div w:id="1663118188">
      <w:bodyDiv w:val="1"/>
      <w:marLeft w:val="0"/>
      <w:marRight w:val="0"/>
      <w:marTop w:val="0"/>
      <w:marBottom w:val="0"/>
      <w:divBdr>
        <w:top w:val="none" w:sz="0" w:space="0" w:color="auto"/>
        <w:left w:val="none" w:sz="0" w:space="0" w:color="auto"/>
        <w:bottom w:val="none" w:sz="0" w:space="0" w:color="auto"/>
        <w:right w:val="none" w:sz="0" w:space="0" w:color="auto"/>
      </w:divBdr>
    </w:div>
    <w:div w:id="1667395143">
      <w:bodyDiv w:val="1"/>
      <w:marLeft w:val="0"/>
      <w:marRight w:val="0"/>
      <w:marTop w:val="0"/>
      <w:marBottom w:val="0"/>
      <w:divBdr>
        <w:top w:val="none" w:sz="0" w:space="0" w:color="auto"/>
        <w:left w:val="none" w:sz="0" w:space="0" w:color="auto"/>
        <w:bottom w:val="none" w:sz="0" w:space="0" w:color="auto"/>
        <w:right w:val="none" w:sz="0" w:space="0" w:color="auto"/>
      </w:divBdr>
    </w:div>
    <w:div w:id="1669551664">
      <w:bodyDiv w:val="1"/>
      <w:marLeft w:val="0"/>
      <w:marRight w:val="0"/>
      <w:marTop w:val="0"/>
      <w:marBottom w:val="0"/>
      <w:divBdr>
        <w:top w:val="none" w:sz="0" w:space="0" w:color="auto"/>
        <w:left w:val="none" w:sz="0" w:space="0" w:color="auto"/>
        <w:bottom w:val="none" w:sz="0" w:space="0" w:color="auto"/>
        <w:right w:val="none" w:sz="0" w:space="0" w:color="auto"/>
      </w:divBdr>
    </w:div>
    <w:div w:id="1679574521">
      <w:bodyDiv w:val="1"/>
      <w:marLeft w:val="0"/>
      <w:marRight w:val="0"/>
      <w:marTop w:val="0"/>
      <w:marBottom w:val="0"/>
      <w:divBdr>
        <w:top w:val="none" w:sz="0" w:space="0" w:color="auto"/>
        <w:left w:val="none" w:sz="0" w:space="0" w:color="auto"/>
        <w:bottom w:val="none" w:sz="0" w:space="0" w:color="auto"/>
        <w:right w:val="none" w:sz="0" w:space="0" w:color="auto"/>
      </w:divBdr>
    </w:div>
    <w:div w:id="1681086159">
      <w:bodyDiv w:val="1"/>
      <w:marLeft w:val="0"/>
      <w:marRight w:val="0"/>
      <w:marTop w:val="0"/>
      <w:marBottom w:val="0"/>
      <w:divBdr>
        <w:top w:val="none" w:sz="0" w:space="0" w:color="auto"/>
        <w:left w:val="none" w:sz="0" w:space="0" w:color="auto"/>
        <w:bottom w:val="none" w:sz="0" w:space="0" w:color="auto"/>
        <w:right w:val="none" w:sz="0" w:space="0" w:color="auto"/>
      </w:divBdr>
    </w:div>
    <w:div w:id="1685861922">
      <w:bodyDiv w:val="1"/>
      <w:marLeft w:val="0"/>
      <w:marRight w:val="0"/>
      <w:marTop w:val="0"/>
      <w:marBottom w:val="0"/>
      <w:divBdr>
        <w:top w:val="none" w:sz="0" w:space="0" w:color="auto"/>
        <w:left w:val="none" w:sz="0" w:space="0" w:color="auto"/>
        <w:bottom w:val="none" w:sz="0" w:space="0" w:color="auto"/>
        <w:right w:val="none" w:sz="0" w:space="0" w:color="auto"/>
      </w:divBdr>
    </w:div>
    <w:div w:id="1705793156">
      <w:bodyDiv w:val="1"/>
      <w:marLeft w:val="0"/>
      <w:marRight w:val="0"/>
      <w:marTop w:val="0"/>
      <w:marBottom w:val="0"/>
      <w:divBdr>
        <w:top w:val="none" w:sz="0" w:space="0" w:color="auto"/>
        <w:left w:val="none" w:sz="0" w:space="0" w:color="auto"/>
        <w:bottom w:val="none" w:sz="0" w:space="0" w:color="auto"/>
        <w:right w:val="none" w:sz="0" w:space="0" w:color="auto"/>
      </w:divBdr>
    </w:div>
    <w:div w:id="1715419393">
      <w:bodyDiv w:val="1"/>
      <w:marLeft w:val="0"/>
      <w:marRight w:val="0"/>
      <w:marTop w:val="0"/>
      <w:marBottom w:val="0"/>
      <w:divBdr>
        <w:top w:val="none" w:sz="0" w:space="0" w:color="auto"/>
        <w:left w:val="none" w:sz="0" w:space="0" w:color="auto"/>
        <w:bottom w:val="none" w:sz="0" w:space="0" w:color="auto"/>
        <w:right w:val="none" w:sz="0" w:space="0" w:color="auto"/>
      </w:divBdr>
    </w:div>
    <w:div w:id="1719090878">
      <w:bodyDiv w:val="1"/>
      <w:marLeft w:val="0"/>
      <w:marRight w:val="0"/>
      <w:marTop w:val="0"/>
      <w:marBottom w:val="0"/>
      <w:divBdr>
        <w:top w:val="none" w:sz="0" w:space="0" w:color="auto"/>
        <w:left w:val="none" w:sz="0" w:space="0" w:color="auto"/>
        <w:bottom w:val="none" w:sz="0" w:space="0" w:color="auto"/>
        <w:right w:val="none" w:sz="0" w:space="0" w:color="auto"/>
      </w:divBdr>
    </w:div>
    <w:div w:id="1721706555">
      <w:bodyDiv w:val="1"/>
      <w:marLeft w:val="0"/>
      <w:marRight w:val="0"/>
      <w:marTop w:val="0"/>
      <w:marBottom w:val="0"/>
      <w:divBdr>
        <w:top w:val="none" w:sz="0" w:space="0" w:color="auto"/>
        <w:left w:val="none" w:sz="0" w:space="0" w:color="auto"/>
        <w:bottom w:val="none" w:sz="0" w:space="0" w:color="auto"/>
        <w:right w:val="none" w:sz="0" w:space="0" w:color="auto"/>
      </w:divBdr>
    </w:div>
    <w:div w:id="1731726369">
      <w:bodyDiv w:val="1"/>
      <w:marLeft w:val="0"/>
      <w:marRight w:val="0"/>
      <w:marTop w:val="0"/>
      <w:marBottom w:val="0"/>
      <w:divBdr>
        <w:top w:val="none" w:sz="0" w:space="0" w:color="auto"/>
        <w:left w:val="none" w:sz="0" w:space="0" w:color="auto"/>
        <w:bottom w:val="none" w:sz="0" w:space="0" w:color="auto"/>
        <w:right w:val="none" w:sz="0" w:space="0" w:color="auto"/>
      </w:divBdr>
    </w:div>
    <w:div w:id="1732002913">
      <w:bodyDiv w:val="1"/>
      <w:marLeft w:val="0"/>
      <w:marRight w:val="0"/>
      <w:marTop w:val="0"/>
      <w:marBottom w:val="0"/>
      <w:divBdr>
        <w:top w:val="none" w:sz="0" w:space="0" w:color="auto"/>
        <w:left w:val="none" w:sz="0" w:space="0" w:color="auto"/>
        <w:bottom w:val="none" w:sz="0" w:space="0" w:color="auto"/>
        <w:right w:val="none" w:sz="0" w:space="0" w:color="auto"/>
      </w:divBdr>
    </w:div>
    <w:div w:id="1732774647">
      <w:bodyDiv w:val="1"/>
      <w:marLeft w:val="0"/>
      <w:marRight w:val="0"/>
      <w:marTop w:val="0"/>
      <w:marBottom w:val="0"/>
      <w:divBdr>
        <w:top w:val="none" w:sz="0" w:space="0" w:color="auto"/>
        <w:left w:val="none" w:sz="0" w:space="0" w:color="auto"/>
        <w:bottom w:val="none" w:sz="0" w:space="0" w:color="auto"/>
        <w:right w:val="none" w:sz="0" w:space="0" w:color="auto"/>
      </w:divBdr>
    </w:div>
    <w:div w:id="1744716982">
      <w:bodyDiv w:val="1"/>
      <w:marLeft w:val="0"/>
      <w:marRight w:val="0"/>
      <w:marTop w:val="0"/>
      <w:marBottom w:val="0"/>
      <w:divBdr>
        <w:top w:val="none" w:sz="0" w:space="0" w:color="auto"/>
        <w:left w:val="none" w:sz="0" w:space="0" w:color="auto"/>
        <w:bottom w:val="none" w:sz="0" w:space="0" w:color="auto"/>
        <w:right w:val="none" w:sz="0" w:space="0" w:color="auto"/>
      </w:divBdr>
    </w:div>
    <w:div w:id="1775395528">
      <w:bodyDiv w:val="1"/>
      <w:marLeft w:val="0"/>
      <w:marRight w:val="0"/>
      <w:marTop w:val="0"/>
      <w:marBottom w:val="0"/>
      <w:divBdr>
        <w:top w:val="none" w:sz="0" w:space="0" w:color="auto"/>
        <w:left w:val="none" w:sz="0" w:space="0" w:color="auto"/>
        <w:bottom w:val="none" w:sz="0" w:space="0" w:color="auto"/>
        <w:right w:val="none" w:sz="0" w:space="0" w:color="auto"/>
      </w:divBdr>
    </w:div>
    <w:div w:id="1778407348">
      <w:bodyDiv w:val="1"/>
      <w:marLeft w:val="0"/>
      <w:marRight w:val="0"/>
      <w:marTop w:val="0"/>
      <w:marBottom w:val="0"/>
      <w:divBdr>
        <w:top w:val="none" w:sz="0" w:space="0" w:color="auto"/>
        <w:left w:val="none" w:sz="0" w:space="0" w:color="auto"/>
        <w:bottom w:val="none" w:sz="0" w:space="0" w:color="auto"/>
        <w:right w:val="none" w:sz="0" w:space="0" w:color="auto"/>
      </w:divBdr>
    </w:div>
    <w:div w:id="1782190658">
      <w:bodyDiv w:val="1"/>
      <w:marLeft w:val="0"/>
      <w:marRight w:val="0"/>
      <w:marTop w:val="0"/>
      <w:marBottom w:val="0"/>
      <w:divBdr>
        <w:top w:val="none" w:sz="0" w:space="0" w:color="auto"/>
        <w:left w:val="none" w:sz="0" w:space="0" w:color="auto"/>
        <w:bottom w:val="none" w:sz="0" w:space="0" w:color="auto"/>
        <w:right w:val="none" w:sz="0" w:space="0" w:color="auto"/>
      </w:divBdr>
    </w:div>
    <w:div w:id="1788809542">
      <w:bodyDiv w:val="1"/>
      <w:marLeft w:val="0"/>
      <w:marRight w:val="0"/>
      <w:marTop w:val="0"/>
      <w:marBottom w:val="0"/>
      <w:divBdr>
        <w:top w:val="none" w:sz="0" w:space="0" w:color="auto"/>
        <w:left w:val="none" w:sz="0" w:space="0" w:color="auto"/>
        <w:bottom w:val="none" w:sz="0" w:space="0" w:color="auto"/>
        <w:right w:val="none" w:sz="0" w:space="0" w:color="auto"/>
      </w:divBdr>
    </w:div>
    <w:div w:id="1799563200">
      <w:bodyDiv w:val="1"/>
      <w:marLeft w:val="0"/>
      <w:marRight w:val="0"/>
      <w:marTop w:val="0"/>
      <w:marBottom w:val="0"/>
      <w:divBdr>
        <w:top w:val="none" w:sz="0" w:space="0" w:color="auto"/>
        <w:left w:val="none" w:sz="0" w:space="0" w:color="auto"/>
        <w:bottom w:val="none" w:sz="0" w:space="0" w:color="auto"/>
        <w:right w:val="none" w:sz="0" w:space="0" w:color="auto"/>
      </w:divBdr>
    </w:div>
    <w:div w:id="1801069310">
      <w:bodyDiv w:val="1"/>
      <w:marLeft w:val="0"/>
      <w:marRight w:val="0"/>
      <w:marTop w:val="0"/>
      <w:marBottom w:val="0"/>
      <w:divBdr>
        <w:top w:val="none" w:sz="0" w:space="0" w:color="auto"/>
        <w:left w:val="none" w:sz="0" w:space="0" w:color="auto"/>
        <w:bottom w:val="none" w:sz="0" w:space="0" w:color="auto"/>
        <w:right w:val="none" w:sz="0" w:space="0" w:color="auto"/>
      </w:divBdr>
    </w:div>
    <w:div w:id="1815247159">
      <w:bodyDiv w:val="1"/>
      <w:marLeft w:val="0"/>
      <w:marRight w:val="0"/>
      <w:marTop w:val="0"/>
      <w:marBottom w:val="0"/>
      <w:divBdr>
        <w:top w:val="none" w:sz="0" w:space="0" w:color="auto"/>
        <w:left w:val="none" w:sz="0" w:space="0" w:color="auto"/>
        <w:bottom w:val="none" w:sz="0" w:space="0" w:color="auto"/>
        <w:right w:val="none" w:sz="0" w:space="0" w:color="auto"/>
      </w:divBdr>
    </w:div>
    <w:div w:id="1816411848">
      <w:bodyDiv w:val="1"/>
      <w:marLeft w:val="0"/>
      <w:marRight w:val="0"/>
      <w:marTop w:val="0"/>
      <w:marBottom w:val="0"/>
      <w:divBdr>
        <w:top w:val="none" w:sz="0" w:space="0" w:color="auto"/>
        <w:left w:val="none" w:sz="0" w:space="0" w:color="auto"/>
        <w:bottom w:val="none" w:sz="0" w:space="0" w:color="auto"/>
        <w:right w:val="none" w:sz="0" w:space="0" w:color="auto"/>
      </w:divBdr>
    </w:div>
    <w:div w:id="1838185567">
      <w:bodyDiv w:val="1"/>
      <w:marLeft w:val="0"/>
      <w:marRight w:val="0"/>
      <w:marTop w:val="0"/>
      <w:marBottom w:val="0"/>
      <w:divBdr>
        <w:top w:val="none" w:sz="0" w:space="0" w:color="auto"/>
        <w:left w:val="none" w:sz="0" w:space="0" w:color="auto"/>
        <w:bottom w:val="none" w:sz="0" w:space="0" w:color="auto"/>
        <w:right w:val="none" w:sz="0" w:space="0" w:color="auto"/>
      </w:divBdr>
    </w:div>
    <w:div w:id="1839691000">
      <w:bodyDiv w:val="1"/>
      <w:marLeft w:val="0"/>
      <w:marRight w:val="0"/>
      <w:marTop w:val="0"/>
      <w:marBottom w:val="0"/>
      <w:divBdr>
        <w:top w:val="none" w:sz="0" w:space="0" w:color="auto"/>
        <w:left w:val="none" w:sz="0" w:space="0" w:color="auto"/>
        <w:bottom w:val="none" w:sz="0" w:space="0" w:color="auto"/>
        <w:right w:val="none" w:sz="0" w:space="0" w:color="auto"/>
      </w:divBdr>
    </w:div>
    <w:div w:id="1850675282">
      <w:bodyDiv w:val="1"/>
      <w:marLeft w:val="0"/>
      <w:marRight w:val="0"/>
      <w:marTop w:val="0"/>
      <w:marBottom w:val="0"/>
      <w:divBdr>
        <w:top w:val="none" w:sz="0" w:space="0" w:color="auto"/>
        <w:left w:val="none" w:sz="0" w:space="0" w:color="auto"/>
        <w:bottom w:val="none" w:sz="0" w:space="0" w:color="auto"/>
        <w:right w:val="none" w:sz="0" w:space="0" w:color="auto"/>
      </w:divBdr>
    </w:div>
    <w:div w:id="1851947450">
      <w:bodyDiv w:val="1"/>
      <w:marLeft w:val="0"/>
      <w:marRight w:val="0"/>
      <w:marTop w:val="0"/>
      <w:marBottom w:val="0"/>
      <w:divBdr>
        <w:top w:val="none" w:sz="0" w:space="0" w:color="auto"/>
        <w:left w:val="none" w:sz="0" w:space="0" w:color="auto"/>
        <w:bottom w:val="none" w:sz="0" w:space="0" w:color="auto"/>
        <w:right w:val="none" w:sz="0" w:space="0" w:color="auto"/>
      </w:divBdr>
    </w:div>
    <w:div w:id="1864514080">
      <w:bodyDiv w:val="1"/>
      <w:marLeft w:val="0"/>
      <w:marRight w:val="0"/>
      <w:marTop w:val="0"/>
      <w:marBottom w:val="0"/>
      <w:divBdr>
        <w:top w:val="none" w:sz="0" w:space="0" w:color="auto"/>
        <w:left w:val="none" w:sz="0" w:space="0" w:color="auto"/>
        <w:bottom w:val="none" w:sz="0" w:space="0" w:color="auto"/>
        <w:right w:val="none" w:sz="0" w:space="0" w:color="auto"/>
      </w:divBdr>
    </w:div>
    <w:div w:id="1881084907">
      <w:bodyDiv w:val="1"/>
      <w:marLeft w:val="0"/>
      <w:marRight w:val="0"/>
      <w:marTop w:val="0"/>
      <w:marBottom w:val="0"/>
      <w:divBdr>
        <w:top w:val="none" w:sz="0" w:space="0" w:color="auto"/>
        <w:left w:val="none" w:sz="0" w:space="0" w:color="auto"/>
        <w:bottom w:val="none" w:sz="0" w:space="0" w:color="auto"/>
        <w:right w:val="none" w:sz="0" w:space="0" w:color="auto"/>
      </w:divBdr>
    </w:div>
    <w:div w:id="1884366126">
      <w:bodyDiv w:val="1"/>
      <w:marLeft w:val="0"/>
      <w:marRight w:val="0"/>
      <w:marTop w:val="0"/>
      <w:marBottom w:val="0"/>
      <w:divBdr>
        <w:top w:val="none" w:sz="0" w:space="0" w:color="auto"/>
        <w:left w:val="none" w:sz="0" w:space="0" w:color="auto"/>
        <w:bottom w:val="none" w:sz="0" w:space="0" w:color="auto"/>
        <w:right w:val="none" w:sz="0" w:space="0" w:color="auto"/>
      </w:divBdr>
    </w:div>
    <w:div w:id="1885864831">
      <w:bodyDiv w:val="1"/>
      <w:marLeft w:val="0"/>
      <w:marRight w:val="0"/>
      <w:marTop w:val="0"/>
      <w:marBottom w:val="0"/>
      <w:divBdr>
        <w:top w:val="none" w:sz="0" w:space="0" w:color="auto"/>
        <w:left w:val="none" w:sz="0" w:space="0" w:color="auto"/>
        <w:bottom w:val="none" w:sz="0" w:space="0" w:color="auto"/>
        <w:right w:val="none" w:sz="0" w:space="0" w:color="auto"/>
      </w:divBdr>
    </w:div>
    <w:div w:id="1897545645">
      <w:bodyDiv w:val="1"/>
      <w:marLeft w:val="0"/>
      <w:marRight w:val="0"/>
      <w:marTop w:val="0"/>
      <w:marBottom w:val="0"/>
      <w:divBdr>
        <w:top w:val="none" w:sz="0" w:space="0" w:color="auto"/>
        <w:left w:val="none" w:sz="0" w:space="0" w:color="auto"/>
        <w:bottom w:val="none" w:sz="0" w:space="0" w:color="auto"/>
        <w:right w:val="none" w:sz="0" w:space="0" w:color="auto"/>
      </w:divBdr>
    </w:div>
    <w:div w:id="1899200272">
      <w:bodyDiv w:val="1"/>
      <w:marLeft w:val="0"/>
      <w:marRight w:val="0"/>
      <w:marTop w:val="0"/>
      <w:marBottom w:val="0"/>
      <w:divBdr>
        <w:top w:val="none" w:sz="0" w:space="0" w:color="auto"/>
        <w:left w:val="none" w:sz="0" w:space="0" w:color="auto"/>
        <w:bottom w:val="none" w:sz="0" w:space="0" w:color="auto"/>
        <w:right w:val="none" w:sz="0" w:space="0" w:color="auto"/>
      </w:divBdr>
    </w:div>
    <w:div w:id="1902668665">
      <w:bodyDiv w:val="1"/>
      <w:marLeft w:val="0"/>
      <w:marRight w:val="0"/>
      <w:marTop w:val="0"/>
      <w:marBottom w:val="0"/>
      <w:divBdr>
        <w:top w:val="none" w:sz="0" w:space="0" w:color="auto"/>
        <w:left w:val="none" w:sz="0" w:space="0" w:color="auto"/>
        <w:bottom w:val="none" w:sz="0" w:space="0" w:color="auto"/>
        <w:right w:val="none" w:sz="0" w:space="0" w:color="auto"/>
      </w:divBdr>
    </w:div>
    <w:div w:id="1902859797">
      <w:bodyDiv w:val="1"/>
      <w:marLeft w:val="0"/>
      <w:marRight w:val="0"/>
      <w:marTop w:val="0"/>
      <w:marBottom w:val="0"/>
      <w:divBdr>
        <w:top w:val="none" w:sz="0" w:space="0" w:color="auto"/>
        <w:left w:val="none" w:sz="0" w:space="0" w:color="auto"/>
        <w:bottom w:val="none" w:sz="0" w:space="0" w:color="auto"/>
        <w:right w:val="none" w:sz="0" w:space="0" w:color="auto"/>
      </w:divBdr>
    </w:div>
    <w:div w:id="1918129846">
      <w:bodyDiv w:val="1"/>
      <w:marLeft w:val="0"/>
      <w:marRight w:val="0"/>
      <w:marTop w:val="0"/>
      <w:marBottom w:val="0"/>
      <w:divBdr>
        <w:top w:val="none" w:sz="0" w:space="0" w:color="auto"/>
        <w:left w:val="none" w:sz="0" w:space="0" w:color="auto"/>
        <w:bottom w:val="none" w:sz="0" w:space="0" w:color="auto"/>
        <w:right w:val="none" w:sz="0" w:space="0" w:color="auto"/>
      </w:divBdr>
    </w:div>
    <w:div w:id="1918202807">
      <w:bodyDiv w:val="1"/>
      <w:marLeft w:val="0"/>
      <w:marRight w:val="0"/>
      <w:marTop w:val="0"/>
      <w:marBottom w:val="0"/>
      <w:divBdr>
        <w:top w:val="none" w:sz="0" w:space="0" w:color="auto"/>
        <w:left w:val="none" w:sz="0" w:space="0" w:color="auto"/>
        <w:bottom w:val="none" w:sz="0" w:space="0" w:color="auto"/>
        <w:right w:val="none" w:sz="0" w:space="0" w:color="auto"/>
      </w:divBdr>
    </w:div>
    <w:div w:id="1921059715">
      <w:bodyDiv w:val="1"/>
      <w:marLeft w:val="0"/>
      <w:marRight w:val="0"/>
      <w:marTop w:val="0"/>
      <w:marBottom w:val="0"/>
      <w:divBdr>
        <w:top w:val="none" w:sz="0" w:space="0" w:color="auto"/>
        <w:left w:val="none" w:sz="0" w:space="0" w:color="auto"/>
        <w:bottom w:val="none" w:sz="0" w:space="0" w:color="auto"/>
        <w:right w:val="none" w:sz="0" w:space="0" w:color="auto"/>
      </w:divBdr>
    </w:div>
    <w:div w:id="1924290830">
      <w:bodyDiv w:val="1"/>
      <w:marLeft w:val="0"/>
      <w:marRight w:val="0"/>
      <w:marTop w:val="0"/>
      <w:marBottom w:val="0"/>
      <w:divBdr>
        <w:top w:val="none" w:sz="0" w:space="0" w:color="auto"/>
        <w:left w:val="none" w:sz="0" w:space="0" w:color="auto"/>
        <w:bottom w:val="none" w:sz="0" w:space="0" w:color="auto"/>
        <w:right w:val="none" w:sz="0" w:space="0" w:color="auto"/>
      </w:divBdr>
    </w:div>
    <w:div w:id="1929540915">
      <w:bodyDiv w:val="1"/>
      <w:marLeft w:val="0"/>
      <w:marRight w:val="0"/>
      <w:marTop w:val="0"/>
      <w:marBottom w:val="0"/>
      <w:divBdr>
        <w:top w:val="none" w:sz="0" w:space="0" w:color="auto"/>
        <w:left w:val="none" w:sz="0" w:space="0" w:color="auto"/>
        <w:bottom w:val="none" w:sz="0" w:space="0" w:color="auto"/>
        <w:right w:val="none" w:sz="0" w:space="0" w:color="auto"/>
      </w:divBdr>
    </w:div>
    <w:div w:id="1935823859">
      <w:bodyDiv w:val="1"/>
      <w:marLeft w:val="0"/>
      <w:marRight w:val="0"/>
      <w:marTop w:val="0"/>
      <w:marBottom w:val="0"/>
      <w:divBdr>
        <w:top w:val="none" w:sz="0" w:space="0" w:color="auto"/>
        <w:left w:val="none" w:sz="0" w:space="0" w:color="auto"/>
        <w:bottom w:val="none" w:sz="0" w:space="0" w:color="auto"/>
        <w:right w:val="none" w:sz="0" w:space="0" w:color="auto"/>
      </w:divBdr>
    </w:div>
    <w:div w:id="1941990597">
      <w:bodyDiv w:val="1"/>
      <w:marLeft w:val="0"/>
      <w:marRight w:val="0"/>
      <w:marTop w:val="0"/>
      <w:marBottom w:val="0"/>
      <w:divBdr>
        <w:top w:val="none" w:sz="0" w:space="0" w:color="auto"/>
        <w:left w:val="none" w:sz="0" w:space="0" w:color="auto"/>
        <w:bottom w:val="none" w:sz="0" w:space="0" w:color="auto"/>
        <w:right w:val="none" w:sz="0" w:space="0" w:color="auto"/>
      </w:divBdr>
    </w:div>
    <w:div w:id="1944992101">
      <w:bodyDiv w:val="1"/>
      <w:marLeft w:val="0"/>
      <w:marRight w:val="0"/>
      <w:marTop w:val="0"/>
      <w:marBottom w:val="0"/>
      <w:divBdr>
        <w:top w:val="none" w:sz="0" w:space="0" w:color="auto"/>
        <w:left w:val="none" w:sz="0" w:space="0" w:color="auto"/>
        <w:bottom w:val="none" w:sz="0" w:space="0" w:color="auto"/>
        <w:right w:val="none" w:sz="0" w:space="0" w:color="auto"/>
      </w:divBdr>
    </w:div>
    <w:div w:id="1949659085">
      <w:bodyDiv w:val="1"/>
      <w:marLeft w:val="0"/>
      <w:marRight w:val="0"/>
      <w:marTop w:val="0"/>
      <w:marBottom w:val="0"/>
      <w:divBdr>
        <w:top w:val="none" w:sz="0" w:space="0" w:color="auto"/>
        <w:left w:val="none" w:sz="0" w:space="0" w:color="auto"/>
        <w:bottom w:val="none" w:sz="0" w:space="0" w:color="auto"/>
        <w:right w:val="none" w:sz="0" w:space="0" w:color="auto"/>
      </w:divBdr>
    </w:div>
    <w:div w:id="1959339546">
      <w:bodyDiv w:val="1"/>
      <w:marLeft w:val="0"/>
      <w:marRight w:val="0"/>
      <w:marTop w:val="0"/>
      <w:marBottom w:val="0"/>
      <w:divBdr>
        <w:top w:val="none" w:sz="0" w:space="0" w:color="auto"/>
        <w:left w:val="none" w:sz="0" w:space="0" w:color="auto"/>
        <w:bottom w:val="none" w:sz="0" w:space="0" w:color="auto"/>
        <w:right w:val="none" w:sz="0" w:space="0" w:color="auto"/>
      </w:divBdr>
      <w:divsChild>
        <w:div w:id="148522966">
          <w:marLeft w:val="0"/>
          <w:marRight w:val="0"/>
          <w:marTop w:val="0"/>
          <w:marBottom w:val="0"/>
          <w:divBdr>
            <w:top w:val="none" w:sz="0" w:space="0" w:color="auto"/>
            <w:left w:val="none" w:sz="0" w:space="0" w:color="auto"/>
            <w:bottom w:val="none" w:sz="0" w:space="0" w:color="auto"/>
            <w:right w:val="none" w:sz="0" w:space="0" w:color="auto"/>
          </w:divBdr>
        </w:div>
      </w:divsChild>
    </w:div>
    <w:div w:id="1966689380">
      <w:bodyDiv w:val="1"/>
      <w:marLeft w:val="0"/>
      <w:marRight w:val="0"/>
      <w:marTop w:val="0"/>
      <w:marBottom w:val="0"/>
      <w:divBdr>
        <w:top w:val="none" w:sz="0" w:space="0" w:color="auto"/>
        <w:left w:val="none" w:sz="0" w:space="0" w:color="auto"/>
        <w:bottom w:val="none" w:sz="0" w:space="0" w:color="auto"/>
        <w:right w:val="none" w:sz="0" w:space="0" w:color="auto"/>
      </w:divBdr>
    </w:div>
    <w:div w:id="1972439795">
      <w:bodyDiv w:val="1"/>
      <w:marLeft w:val="0"/>
      <w:marRight w:val="0"/>
      <w:marTop w:val="0"/>
      <w:marBottom w:val="0"/>
      <w:divBdr>
        <w:top w:val="none" w:sz="0" w:space="0" w:color="auto"/>
        <w:left w:val="none" w:sz="0" w:space="0" w:color="auto"/>
        <w:bottom w:val="none" w:sz="0" w:space="0" w:color="auto"/>
        <w:right w:val="none" w:sz="0" w:space="0" w:color="auto"/>
      </w:divBdr>
    </w:div>
    <w:div w:id="1975015906">
      <w:bodyDiv w:val="1"/>
      <w:marLeft w:val="0"/>
      <w:marRight w:val="0"/>
      <w:marTop w:val="0"/>
      <w:marBottom w:val="0"/>
      <w:divBdr>
        <w:top w:val="none" w:sz="0" w:space="0" w:color="auto"/>
        <w:left w:val="none" w:sz="0" w:space="0" w:color="auto"/>
        <w:bottom w:val="none" w:sz="0" w:space="0" w:color="auto"/>
        <w:right w:val="none" w:sz="0" w:space="0" w:color="auto"/>
      </w:divBdr>
    </w:div>
    <w:div w:id="1975870200">
      <w:bodyDiv w:val="1"/>
      <w:marLeft w:val="0"/>
      <w:marRight w:val="0"/>
      <w:marTop w:val="0"/>
      <w:marBottom w:val="0"/>
      <w:divBdr>
        <w:top w:val="none" w:sz="0" w:space="0" w:color="auto"/>
        <w:left w:val="none" w:sz="0" w:space="0" w:color="auto"/>
        <w:bottom w:val="none" w:sz="0" w:space="0" w:color="auto"/>
        <w:right w:val="none" w:sz="0" w:space="0" w:color="auto"/>
      </w:divBdr>
    </w:div>
    <w:div w:id="1984314939">
      <w:bodyDiv w:val="1"/>
      <w:marLeft w:val="0"/>
      <w:marRight w:val="0"/>
      <w:marTop w:val="0"/>
      <w:marBottom w:val="0"/>
      <w:divBdr>
        <w:top w:val="none" w:sz="0" w:space="0" w:color="auto"/>
        <w:left w:val="none" w:sz="0" w:space="0" w:color="auto"/>
        <w:bottom w:val="none" w:sz="0" w:space="0" w:color="auto"/>
        <w:right w:val="none" w:sz="0" w:space="0" w:color="auto"/>
      </w:divBdr>
    </w:div>
    <w:div w:id="1987470411">
      <w:bodyDiv w:val="1"/>
      <w:marLeft w:val="0"/>
      <w:marRight w:val="0"/>
      <w:marTop w:val="0"/>
      <w:marBottom w:val="0"/>
      <w:divBdr>
        <w:top w:val="none" w:sz="0" w:space="0" w:color="auto"/>
        <w:left w:val="none" w:sz="0" w:space="0" w:color="auto"/>
        <w:bottom w:val="none" w:sz="0" w:space="0" w:color="auto"/>
        <w:right w:val="none" w:sz="0" w:space="0" w:color="auto"/>
      </w:divBdr>
    </w:div>
    <w:div w:id="2005432185">
      <w:bodyDiv w:val="1"/>
      <w:marLeft w:val="0"/>
      <w:marRight w:val="0"/>
      <w:marTop w:val="0"/>
      <w:marBottom w:val="0"/>
      <w:divBdr>
        <w:top w:val="none" w:sz="0" w:space="0" w:color="auto"/>
        <w:left w:val="none" w:sz="0" w:space="0" w:color="auto"/>
        <w:bottom w:val="none" w:sz="0" w:space="0" w:color="auto"/>
        <w:right w:val="none" w:sz="0" w:space="0" w:color="auto"/>
      </w:divBdr>
    </w:div>
    <w:div w:id="2007244359">
      <w:bodyDiv w:val="1"/>
      <w:marLeft w:val="0"/>
      <w:marRight w:val="0"/>
      <w:marTop w:val="0"/>
      <w:marBottom w:val="0"/>
      <w:divBdr>
        <w:top w:val="none" w:sz="0" w:space="0" w:color="auto"/>
        <w:left w:val="none" w:sz="0" w:space="0" w:color="auto"/>
        <w:bottom w:val="none" w:sz="0" w:space="0" w:color="auto"/>
        <w:right w:val="none" w:sz="0" w:space="0" w:color="auto"/>
      </w:divBdr>
    </w:div>
    <w:div w:id="2024479192">
      <w:bodyDiv w:val="1"/>
      <w:marLeft w:val="0"/>
      <w:marRight w:val="0"/>
      <w:marTop w:val="0"/>
      <w:marBottom w:val="0"/>
      <w:divBdr>
        <w:top w:val="none" w:sz="0" w:space="0" w:color="auto"/>
        <w:left w:val="none" w:sz="0" w:space="0" w:color="auto"/>
        <w:bottom w:val="none" w:sz="0" w:space="0" w:color="auto"/>
        <w:right w:val="none" w:sz="0" w:space="0" w:color="auto"/>
      </w:divBdr>
    </w:div>
    <w:div w:id="2036347769">
      <w:bodyDiv w:val="1"/>
      <w:marLeft w:val="0"/>
      <w:marRight w:val="0"/>
      <w:marTop w:val="0"/>
      <w:marBottom w:val="0"/>
      <w:divBdr>
        <w:top w:val="none" w:sz="0" w:space="0" w:color="auto"/>
        <w:left w:val="none" w:sz="0" w:space="0" w:color="auto"/>
        <w:bottom w:val="none" w:sz="0" w:space="0" w:color="auto"/>
        <w:right w:val="none" w:sz="0" w:space="0" w:color="auto"/>
      </w:divBdr>
    </w:div>
    <w:div w:id="2041008752">
      <w:bodyDiv w:val="1"/>
      <w:marLeft w:val="0"/>
      <w:marRight w:val="0"/>
      <w:marTop w:val="0"/>
      <w:marBottom w:val="0"/>
      <w:divBdr>
        <w:top w:val="none" w:sz="0" w:space="0" w:color="auto"/>
        <w:left w:val="none" w:sz="0" w:space="0" w:color="auto"/>
        <w:bottom w:val="none" w:sz="0" w:space="0" w:color="auto"/>
        <w:right w:val="none" w:sz="0" w:space="0" w:color="auto"/>
      </w:divBdr>
    </w:div>
    <w:div w:id="2045522073">
      <w:bodyDiv w:val="1"/>
      <w:marLeft w:val="0"/>
      <w:marRight w:val="0"/>
      <w:marTop w:val="0"/>
      <w:marBottom w:val="0"/>
      <w:divBdr>
        <w:top w:val="none" w:sz="0" w:space="0" w:color="auto"/>
        <w:left w:val="none" w:sz="0" w:space="0" w:color="auto"/>
        <w:bottom w:val="none" w:sz="0" w:space="0" w:color="auto"/>
        <w:right w:val="none" w:sz="0" w:space="0" w:color="auto"/>
      </w:divBdr>
    </w:div>
    <w:div w:id="2046558628">
      <w:bodyDiv w:val="1"/>
      <w:marLeft w:val="0"/>
      <w:marRight w:val="0"/>
      <w:marTop w:val="0"/>
      <w:marBottom w:val="0"/>
      <w:divBdr>
        <w:top w:val="none" w:sz="0" w:space="0" w:color="auto"/>
        <w:left w:val="none" w:sz="0" w:space="0" w:color="auto"/>
        <w:bottom w:val="none" w:sz="0" w:space="0" w:color="auto"/>
        <w:right w:val="none" w:sz="0" w:space="0" w:color="auto"/>
      </w:divBdr>
    </w:div>
    <w:div w:id="2053726885">
      <w:bodyDiv w:val="1"/>
      <w:marLeft w:val="0"/>
      <w:marRight w:val="0"/>
      <w:marTop w:val="0"/>
      <w:marBottom w:val="0"/>
      <w:divBdr>
        <w:top w:val="none" w:sz="0" w:space="0" w:color="auto"/>
        <w:left w:val="none" w:sz="0" w:space="0" w:color="auto"/>
        <w:bottom w:val="none" w:sz="0" w:space="0" w:color="auto"/>
        <w:right w:val="none" w:sz="0" w:space="0" w:color="auto"/>
      </w:divBdr>
    </w:div>
    <w:div w:id="2054889391">
      <w:bodyDiv w:val="1"/>
      <w:marLeft w:val="0"/>
      <w:marRight w:val="0"/>
      <w:marTop w:val="0"/>
      <w:marBottom w:val="0"/>
      <w:divBdr>
        <w:top w:val="none" w:sz="0" w:space="0" w:color="auto"/>
        <w:left w:val="none" w:sz="0" w:space="0" w:color="auto"/>
        <w:bottom w:val="none" w:sz="0" w:space="0" w:color="auto"/>
        <w:right w:val="none" w:sz="0" w:space="0" w:color="auto"/>
      </w:divBdr>
    </w:div>
    <w:div w:id="2058581126">
      <w:bodyDiv w:val="1"/>
      <w:marLeft w:val="0"/>
      <w:marRight w:val="0"/>
      <w:marTop w:val="0"/>
      <w:marBottom w:val="0"/>
      <w:divBdr>
        <w:top w:val="none" w:sz="0" w:space="0" w:color="auto"/>
        <w:left w:val="none" w:sz="0" w:space="0" w:color="auto"/>
        <w:bottom w:val="none" w:sz="0" w:space="0" w:color="auto"/>
        <w:right w:val="none" w:sz="0" w:space="0" w:color="auto"/>
      </w:divBdr>
    </w:div>
    <w:div w:id="2059426837">
      <w:bodyDiv w:val="1"/>
      <w:marLeft w:val="0"/>
      <w:marRight w:val="0"/>
      <w:marTop w:val="0"/>
      <w:marBottom w:val="0"/>
      <w:divBdr>
        <w:top w:val="none" w:sz="0" w:space="0" w:color="auto"/>
        <w:left w:val="none" w:sz="0" w:space="0" w:color="auto"/>
        <w:bottom w:val="none" w:sz="0" w:space="0" w:color="auto"/>
        <w:right w:val="none" w:sz="0" w:space="0" w:color="auto"/>
      </w:divBdr>
    </w:div>
    <w:div w:id="2074690882">
      <w:bodyDiv w:val="1"/>
      <w:marLeft w:val="0"/>
      <w:marRight w:val="0"/>
      <w:marTop w:val="0"/>
      <w:marBottom w:val="0"/>
      <w:divBdr>
        <w:top w:val="none" w:sz="0" w:space="0" w:color="auto"/>
        <w:left w:val="none" w:sz="0" w:space="0" w:color="auto"/>
        <w:bottom w:val="none" w:sz="0" w:space="0" w:color="auto"/>
        <w:right w:val="none" w:sz="0" w:space="0" w:color="auto"/>
      </w:divBdr>
    </w:div>
    <w:div w:id="2075666014">
      <w:bodyDiv w:val="1"/>
      <w:marLeft w:val="0"/>
      <w:marRight w:val="0"/>
      <w:marTop w:val="0"/>
      <w:marBottom w:val="0"/>
      <w:divBdr>
        <w:top w:val="none" w:sz="0" w:space="0" w:color="auto"/>
        <w:left w:val="none" w:sz="0" w:space="0" w:color="auto"/>
        <w:bottom w:val="none" w:sz="0" w:space="0" w:color="auto"/>
        <w:right w:val="none" w:sz="0" w:space="0" w:color="auto"/>
      </w:divBdr>
    </w:div>
    <w:div w:id="2083747403">
      <w:bodyDiv w:val="1"/>
      <w:marLeft w:val="0"/>
      <w:marRight w:val="0"/>
      <w:marTop w:val="0"/>
      <w:marBottom w:val="0"/>
      <w:divBdr>
        <w:top w:val="none" w:sz="0" w:space="0" w:color="auto"/>
        <w:left w:val="none" w:sz="0" w:space="0" w:color="auto"/>
        <w:bottom w:val="none" w:sz="0" w:space="0" w:color="auto"/>
        <w:right w:val="none" w:sz="0" w:space="0" w:color="auto"/>
      </w:divBdr>
    </w:div>
    <w:div w:id="2091348221">
      <w:bodyDiv w:val="1"/>
      <w:marLeft w:val="0"/>
      <w:marRight w:val="0"/>
      <w:marTop w:val="0"/>
      <w:marBottom w:val="0"/>
      <w:divBdr>
        <w:top w:val="none" w:sz="0" w:space="0" w:color="auto"/>
        <w:left w:val="none" w:sz="0" w:space="0" w:color="auto"/>
        <w:bottom w:val="none" w:sz="0" w:space="0" w:color="auto"/>
        <w:right w:val="none" w:sz="0" w:space="0" w:color="auto"/>
      </w:divBdr>
    </w:div>
    <w:div w:id="2095084413">
      <w:bodyDiv w:val="1"/>
      <w:marLeft w:val="0"/>
      <w:marRight w:val="0"/>
      <w:marTop w:val="0"/>
      <w:marBottom w:val="0"/>
      <w:divBdr>
        <w:top w:val="none" w:sz="0" w:space="0" w:color="auto"/>
        <w:left w:val="none" w:sz="0" w:space="0" w:color="auto"/>
        <w:bottom w:val="none" w:sz="0" w:space="0" w:color="auto"/>
        <w:right w:val="none" w:sz="0" w:space="0" w:color="auto"/>
      </w:divBdr>
    </w:div>
    <w:div w:id="2108232248">
      <w:bodyDiv w:val="1"/>
      <w:marLeft w:val="0"/>
      <w:marRight w:val="0"/>
      <w:marTop w:val="0"/>
      <w:marBottom w:val="0"/>
      <w:divBdr>
        <w:top w:val="none" w:sz="0" w:space="0" w:color="auto"/>
        <w:left w:val="none" w:sz="0" w:space="0" w:color="auto"/>
        <w:bottom w:val="none" w:sz="0" w:space="0" w:color="auto"/>
        <w:right w:val="none" w:sz="0" w:space="0" w:color="auto"/>
      </w:divBdr>
    </w:div>
    <w:div w:id="2108574968">
      <w:bodyDiv w:val="1"/>
      <w:marLeft w:val="0"/>
      <w:marRight w:val="0"/>
      <w:marTop w:val="0"/>
      <w:marBottom w:val="0"/>
      <w:divBdr>
        <w:top w:val="none" w:sz="0" w:space="0" w:color="auto"/>
        <w:left w:val="none" w:sz="0" w:space="0" w:color="auto"/>
        <w:bottom w:val="none" w:sz="0" w:space="0" w:color="auto"/>
        <w:right w:val="none" w:sz="0" w:space="0" w:color="auto"/>
      </w:divBdr>
    </w:div>
    <w:div w:id="2123567037">
      <w:bodyDiv w:val="1"/>
      <w:marLeft w:val="0"/>
      <w:marRight w:val="0"/>
      <w:marTop w:val="0"/>
      <w:marBottom w:val="0"/>
      <w:divBdr>
        <w:top w:val="none" w:sz="0" w:space="0" w:color="auto"/>
        <w:left w:val="none" w:sz="0" w:space="0" w:color="auto"/>
        <w:bottom w:val="none" w:sz="0" w:space="0" w:color="auto"/>
        <w:right w:val="none" w:sz="0" w:space="0" w:color="auto"/>
      </w:divBdr>
    </w:div>
    <w:div w:id="2125033528">
      <w:bodyDiv w:val="1"/>
      <w:marLeft w:val="0"/>
      <w:marRight w:val="0"/>
      <w:marTop w:val="0"/>
      <w:marBottom w:val="0"/>
      <w:divBdr>
        <w:top w:val="none" w:sz="0" w:space="0" w:color="auto"/>
        <w:left w:val="none" w:sz="0" w:space="0" w:color="auto"/>
        <w:bottom w:val="none" w:sz="0" w:space="0" w:color="auto"/>
        <w:right w:val="none" w:sz="0" w:space="0" w:color="auto"/>
      </w:divBdr>
    </w:div>
    <w:div w:id="2146048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dinh-253-2026-ND-CP-huong-dan-Luat-Thue-thu-nhap-ca-nhan-699193.aspx" TargetMode="External"/><Relationship Id="rId13" Type="http://schemas.openxmlformats.org/officeDocument/2006/relationships/hyperlink" Target="https://thuvienphapluat.vn/van-ban/Bao-hiem/Nghi-dinh-283-2026-ND-CP-xu-phat-vi-pham-hanh-chinh-linh-vuc-lao-dong-bao-hiem-xa-hoi-642116.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thuvienphapluat.vn/van-ban/Thue-Phi-Le-Phi/Nghi-dinh-252-2026-ND-CP-huong-dan-Luat-Quan-ly-thue-713086.aspx?dll=true" TargetMode="External"/><Relationship Id="rId12" Type="http://schemas.openxmlformats.org/officeDocument/2006/relationships/hyperlink" Target="https://thuvienphapluat.vn/van-ban/Dau-tu/Nghi-dinh-274-2026-ND-CP-huong-dan-Luat-Dau-thau-lua-chon-nha-dau-tu-thuc-hien-du-an-dau-tu-kinh-doanh-690308.aspx" TargetMode="External"/><Relationship Id="rId17" Type="http://schemas.openxmlformats.org/officeDocument/2006/relationships/hyperlink" Target="https://thuvienphapluat.vn/van-ban/Thue-Phi-Le-Phi/Thong-tu-94-2026-TT-BTC-quan-ly-tuan-thu-quan-ly-rui-ro-trong-quan-ly-thue-713729.aspx" TargetMode="External"/><Relationship Id="rId2" Type="http://schemas.openxmlformats.org/officeDocument/2006/relationships/styles" Target="styles.xml"/><Relationship Id="rId16" Type="http://schemas.openxmlformats.org/officeDocument/2006/relationships/hyperlink" Target="https://thuvienphapluat.vn/van-ban/Tien-te-Ngan-hang/Thong-tu-29-2026-TT-NHNN-sua-doi-Thong-tu-39-2016-TT-NHNN-hoat-dong-cho-vay-cua-to-chuc-tin-dung-712742.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Tai-nguyen-Moi-truong/Nghi-dinh-272-2026-ND-CP-huong-dan-Nghi-quyet-253-2025-QH15-phat-trien-nang-luong-quoc-gia-713481.aspx?ac=emails" TargetMode="External"/><Relationship Id="rId5" Type="http://schemas.openxmlformats.org/officeDocument/2006/relationships/footnotes" Target="footnotes.xml"/><Relationship Id="rId15" Type="http://schemas.openxmlformats.org/officeDocument/2006/relationships/hyperlink" Target="https://thuvienphapluat.vn/van-ban/Doanh-nghiep/Nghi-dinh-296-2026-ND-CP-sua-doi-Nghi-dinh-168-2025-ND-CP-dang-ky-doanh-nghiep-716470.aspx" TargetMode="External"/><Relationship Id="rId23" Type="http://schemas.openxmlformats.org/officeDocument/2006/relationships/theme" Target="theme/theme1.xml"/><Relationship Id="rId10" Type="http://schemas.openxmlformats.org/officeDocument/2006/relationships/hyperlink" Target="https://thuvienphapluat.vn/van-ban/Doanh-nghiep/Nghi-dinh-255-2026-ND-CP-quan-ly-thue-giao-dich-lien-ket-cua-doanh-nghiep-co-quan-he-lien-ket-713416.aspx"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thuvienphapluat.vn/van-ban/Thue-Phi-Le-Phi/Nghi-dinh-254-2026-ND-CP-huong-dan-Luat-Quan-ly-thue-hoa-don-dien-tu-chung-tu-dien-tu-713085.aspx" TargetMode="External"/><Relationship Id="rId14" Type="http://schemas.openxmlformats.org/officeDocument/2006/relationships/hyperlink" Target="https://thuvienphapluat.vn/van-ban/Thue-Phi-Le-Phi/Nghi-dinh-291-2026-ND-CP-sua-doi-Nghi-dinh-125-2020-ND-%d0%a1%d0%a0-xu-phat-hanh-chinh-ve-thue-715894.asp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10</Pages>
  <Words>3614</Words>
  <Characters>20603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Pháp chế</dc:creator>
  <cp:keywords/>
  <dc:description/>
  <cp:lastModifiedBy>Vien Thi Thu Nga</cp:lastModifiedBy>
  <cp:revision>5</cp:revision>
  <cp:lastPrinted>2023-11-29T08:16:00Z</cp:lastPrinted>
  <dcterms:created xsi:type="dcterms:W3CDTF">2026-07-24T04:22:00Z</dcterms:created>
  <dcterms:modified xsi:type="dcterms:W3CDTF">2026-07-27T07:48:00Z</dcterms:modified>
</cp:coreProperties>
</file>